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8B5F" w14:textId="14B8DCA3" w:rsidR="00C75C01" w:rsidRDefault="00F21337" w:rsidP="00F21337">
      <w:pPr>
        <w:jc w:val="center"/>
        <w:rPr>
          <w:rFonts w:ascii="Times New Roman" w:hAnsi="Times New Roman" w:cs="Times New Roman"/>
          <w:sz w:val="32"/>
          <w:szCs w:val="32"/>
        </w:rPr>
      </w:pPr>
      <w:r>
        <w:rPr>
          <w:rFonts w:ascii="Times New Roman" w:hAnsi="Times New Roman" w:cs="Times New Roman"/>
          <w:sz w:val="32"/>
          <w:szCs w:val="32"/>
        </w:rPr>
        <w:t>Proposal: Japanese Brutality during the Second World War</w:t>
      </w:r>
    </w:p>
    <w:p w14:paraId="5F23F654" w14:textId="77777777" w:rsidR="00F21337" w:rsidRDefault="00F21337" w:rsidP="00F21337">
      <w:pPr>
        <w:jc w:val="center"/>
        <w:rPr>
          <w:rFonts w:ascii="Times New Roman" w:hAnsi="Times New Roman" w:cs="Times New Roman"/>
          <w:sz w:val="32"/>
          <w:szCs w:val="32"/>
        </w:rPr>
      </w:pPr>
    </w:p>
    <w:p w14:paraId="04B6D07E" w14:textId="76C422F7" w:rsidR="00F21337" w:rsidRDefault="00F21337" w:rsidP="00F21337">
      <w:pPr>
        <w:spacing w:line="480" w:lineRule="auto"/>
        <w:rPr>
          <w:rFonts w:ascii="Times New Roman" w:hAnsi="Times New Roman" w:cs="Times New Roman"/>
          <w:sz w:val="24"/>
          <w:szCs w:val="24"/>
        </w:rPr>
      </w:pPr>
      <w:r>
        <w:rPr>
          <w:rFonts w:ascii="Times New Roman" w:hAnsi="Times New Roman" w:cs="Times New Roman"/>
          <w:sz w:val="24"/>
          <w:szCs w:val="24"/>
        </w:rPr>
        <w:tab/>
        <w:t>The proposed paper will argue that the actions of Japanese Unit 731 was an extension of the race superiority, militaristic society of Japan during the 20</w:t>
      </w:r>
      <w:r w:rsidRPr="00F2133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the indoctrination of ultranationalism present in the Japanese people. The relevance of this topic is so important as many historians, as well as American public schooling, tend to focus mainly on the American side of the Second World War, rather than other perspectives like those in the Invasion of Manchuria or the Mukden Incident. It also teaches a different side of Japan that most people don’t think of, especially the once extremely racist and militarist imperial Japan that desired the Japanese master race to be above all other races globally, much like the Aryan race in Germany. This topic </w:t>
      </w:r>
      <w:r w:rsidR="00CF79CF">
        <w:rPr>
          <w:rFonts w:ascii="Times New Roman" w:hAnsi="Times New Roman" w:cs="Times New Roman"/>
          <w:sz w:val="24"/>
          <w:szCs w:val="24"/>
        </w:rPr>
        <w:t>starts at the</w:t>
      </w:r>
      <w:r>
        <w:rPr>
          <w:rFonts w:ascii="Times New Roman" w:hAnsi="Times New Roman" w:cs="Times New Roman"/>
          <w:sz w:val="24"/>
          <w:szCs w:val="24"/>
        </w:rPr>
        <w:t xml:space="preserve"> conception of Japanese ultranationalism and </w:t>
      </w:r>
      <w:r w:rsidR="008549F6">
        <w:rPr>
          <w:rFonts w:ascii="Times New Roman" w:hAnsi="Times New Roman" w:cs="Times New Roman"/>
          <w:sz w:val="24"/>
          <w:szCs w:val="24"/>
        </w:rPr>
        <w:t xml:space="preserve">indoctrination of a people by the Japanese government through the lens of war crimes and atrocities of Unit 731. </w:t>
      </w:r>
    </w:p>
    <w:p w14:paraId="7472AFDB" w14:textId="69CFE504" w:rsidR="008549F6" w:rsidRDefault="008549F6" w:rsidP="00F21337">
      <w:pPr>
        <w:spacing w:line="480" w:lineRule="auto"/>
        <w:rPr>
          <w:rFonts w:ascii="Times New Roman" w:hAnsi="Times New Roman" w:cs="Times New Roman"/>
          <w:sz w:val="24"/>
          <w:szCs w:val="24"/>
        </w:rPr>
      </w:pPr>
      <w:r>
        <w:rPr>
          <w:rFonts w:ascii="Times New Roman" w:hAnsi="Times New Roman" w:cs="Times New Roman"/>
          <w:sz w:val="24"/>
          <w:szCs w:val="24"/>
        </w:rPr>
        <w:tab/>
        <w:t>The availability of firsthand accounts of the Invasion of Manchuria of 1931 and the Rape of Nanking is plentiful and is provided in full context of the historical times. Like a newspaper article on the reaction of the Chinese north of the initial invasion of Manchuria. Other primary sources include a book titled “</w:t>
      </w:r>
      <w:r>
        <w:rPr>
          <w:rFonts w:ascii="Times New Roman" w:hAnsi="Times New Roman" w:cs="Times New Roman"/>
          <w:i/>
          <w:iCs/>
          <w:sz w:val="24"/>
          <w:szCs w:val="24"/>
        </w:rPr>
        <w:t xml:space="preserve">American Goddess at the Rape of Nanking: The Courage of Minnia Vautrin,” </w:t>
      </w:r>
      <w:r>
        <w:rPr>
          <w:rFonts w:ascii="Times New Roman" w:hAnsi="Times New Roman" w:cs="Times New Roman"/>
          <w:sz w:val="24"/>
          <w:szCs w:val="24"/>
        </w:rPr>
        <w:t xml:space="preserve">an American missionary who protected thousands of Chinese woman and children from the horrors of Japanese brutality. </w:t>
      </w:r>
      <w:r w:rsidR="0099736E">
        <w:rPr>
          <w:rFonts w:ascii="Times New Roman" w:hAnsi="Times New Roman" w:cs="Times New Roman"/>
          <w:sz w:val="24"/>
          <w:szCs w:val="24"/>
        </w:rPr>
        <w:t xml:space="preserve">These accounts can be used to identify strategies and would provide examples of other incidents necessary for a stronger argument for the proposed paper. </w:t>
      </w:r>
    </w:p>
    <w:p w14:paraId="11FCFDCA" w14:textId="73AF1EE0" w:rsidR="006043C0" w:rsidRDefault="006043C0" w:rsidP="00F2133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Secondary sources, as one would expect, are even more plentiful and provide amazing overviews of many events during the Invasion of Manchuria, the Rape of Nanking, and Japanese ultranationalism. One of the best secondary sources is a book titled </w:t>
      </w:r>
      <w:r w:rsidRPr="00CF79CF">
        <w:rPr>
          <w:rFonts w:ascii="Times New Roman" w:hAnsi="Times New Roman" w:cs="Times New Roman"/>
          <w:i/>
          <w:iCs/>
          <w:sz w:val="24"/>
          <w:szCs w:val="24"/>
        </w:rPr>
        <w:t>The Rape of Nanking</w:t>
      </w:r>
      <w:r>
        <w:rPr>
          <w:rFonts w:ascii="Times New Roman" w:hAnsi="Times New Roman" w:cs="Times New Roman"/>
          <w:sz w:val="24"/>
          <w:szCs w:val="24"/>
        </w:rPr>
        <w:t xml:space="preserve"> by an </w:t>
      </w:r>
      <w:r>
        <w:rPr>
          <w:rFonts w:ascii="Times New Roman" w:hAnsi="Times New Roman" w:cs="Times New Roman"/>
          <w:sz w:val="24"/>
          <w:szCs w:val="24"/>
        </w:rPr>
        <w:lastRenderedPageBreak/>
        <w:t>author name</w:t>
      </w:r>
      <w:r w:rsidR="00CF79CF">
        <w:rPr>
          <w:rFonts w:ascii="Times New Roman" w:hAnsi="Times New Roman" w:cs="Times New Roman"/>
          <w:sz w:val="24"/>
          <w:szCs w:val="24"/>
        </w:rPr>
        <w:t>d</w:t>
      </w:r>
      <w:r>
        <w:rPr>
          <w:rFonts w:ascii="Times New Roman" w:hAnsi="Times New Roman" w:cs="Times New Roman"/>
          <w:sz w:val="24"/>
          <w:szCs w:val="24"/>
        </w:rPr>
        <w:t xml:space="preserve"> Iris Chang, a Chinese woman. Her conglomeration of not only first-person accounts, </w:t>
      </w:r>
      <w:r w:rsidR="00CF79CF">
        <w:rPr>
          <w:rFonts w:ascii="Times New Roman" w:hAnsi="Times New Roman" w:cs="Times New Roman"/>
          <w:sz w:val="24"/>
          <w:szCs w:val="24"/>
        </w:rPr>
        <w:t xml:space="preserve">but </w:t>
      </w:r>
      <w:r>
        <w:rPr>
          <w:rFonts w:ascii="Times New Roman" w:hAnsi="Times New Roman" w:cs="Times New Roman"/>
          <w:sz w:val="24"/>
          <w:szCs w:val="24"/>
        </w:rPr>
        <w:t>Japanese and American military documents</w:t>
      </w:r>
      <w:r w:rsidR="00CF79CF">
        <w:rPr>
          <w:rFonts w:ascii="Times New Roman" w:hAnsi="Times New Roman" w:cs="Times New Roman"/>
          <w:sz w:val="24"/>
          <w:szCs w:val="24"/>
        </w:rPr>
        <w:t xml:space="preserve"> are a</w:t>
      </w:r>
      <w:r>
        <w:rPr>
          <w:rFonts w:ascii="Times New Roman" w:hAnsi="Times New Roman" w:cs="Times New Roman"/>
          <w:sz w:val="24"/>
          <w:szCs w:val="24"/>
        </w:rPr>
        <w:t xml:space="preserve"> well written explanation of the atrocities committed by the Japanese army, most notably Unit 731. Secondary sources also include the analysis of the occupation of Manchuria by the Allied nations after World War Two. The war crimes committed can be seen as the United States and its allies put many Japanese </w:t>
      </w:r>
      <w:r w:rsidR="007E4669">
        <w:rPr>
          <w:rFonts w:ascii="Times New Roman" w:hAnsi="Times New Roman" w:cs="Times New Roman"/>
          <w:sz w:val="24"/>
          <w:szCs w:val="24"/>
        </w:rPr>
        <w:t>soldiers</w:t>
      </w:r>
      <w:r>
        <w:rPr>
          <w:rFonts w:ascii="Times New Roman" w:hAnsi="Times New Roman" w:cs="Times New Roman"/>
          <w:sz w:val="24"/>
          <w:szCs w:val="24"/>
        </w:rPr>
        <w:t xml:space="preserve"> and military command</w:t>
      </w:r>
      <w:r w:rsidR="007E4669">
        <w:rPr>
          <w:rFonts w:ascii="Times New Roman" w:hAnsi="Times New Roman" w:cs="Times New Roman"/>
          <w:sz w:val="24"/>
          <w:szCs w:val="24"/>
        </w:rPr>
        <w:t>ers</w:t>
      </w:r>
      <w:r>
        <w:rPr>
          <w:rFonts w:ascii="Times New Roman" w:hAnsi="Times New Roman" w:cs="Times New Roman"/>
          <w:sz w:val="24"/>
          <w:szCs w:val="24"/>
        </w:rPr>
        <w:t xml:space="preserve"> on trial for war crimes and other war related issues. </w:t>
      </w:r>
    </w:p>
    <w:p w14:paraId="64EBDA31" w14:textId="7DD3E6CC" w:rsidR="006043C0" w:rsidRDefault="006043C0" w:rsidP="00F2133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Further research can be </w:t>
      </w:r>
      <w:r w:rsidR="00AB5EC0">
        <w:rPr>
          <w:rFonts w:ascii="Times New Roman" w:hAnsi="Times New Roman" w:cs="Times New Roman"/>
          <w:sz w:val="24"/>
          <w:szCs w:val="24"/>
        </w:rPr>
        <w:t xml:space="preserve">garnered by just reading the sources already related to the topic. As more research is done, other incidents and events will eventually come to light giving more explanation and possibly even narrowing down the final topic of the paper. </w:t>
      </w:r>
    </w:p>
    <w:p w14:paraId="46705E20" w14:textId="44AD9BF4" w:rsidR="00AB5EC0" w:rsidRDefault="00AB5EC0" w:rsidP="00F21337">
      <w:pPr>
        <w:spacing w:line="480" w:lineRule="auto"/>
        <w:rPr>
          <w:rFonts w:ascii="Times New Roman" w:hAnsi="Times New Roman" w:cs="Times New Roman"/>
          <w:sz w:val="24"/>
          <w:szCs w:val="24"/>
        </w:rPr>
      </w:pPr>
      <w:r>
        <w:rPr>
          <w:rFonts w:ascii="Times New Roman" w:hAnsi="Times New Roman" w:cs="Times New Roman"/>
          <w:sz w:val="24"/>
          <w:szCs w:val="24"/>
        </w:rPr>
        <w:tab/>
        <w:t>One problem that se</w:t>
      </w:r>
      <w:r w:rsidR="007E4669">
        <w:rPr>
          <w:rFonts w:ascii="Times New Roman" w:hAnsi="Times New Roman" w:cs="Times New Roman"/>
          <w:sz w:val="24"/>
          <w:szCs w:val="24"/>
        </w:rPr>
        <w:t>e</w:t>
      </w:r>
      <w:r>
        <w:rPr>
          <w:rFonts w:ascii="Times New Roman" w:hAnsi="Times New Roman" w:cs="Times New Roman"/>
          <w:sz w:val="24"/>
          <w:szCs w:val="24"/>
        </w:rPr>
        <w:t xml:space="preserve">ms to occur is the lack of recognition </w:t>
      </w:r>
      <w:r w:rsidR="007E4669">
        <w:rPr>
          <w:rFonts w:ascii="Times New Roman" w:hAnsi="Times New Roman" w:cs="Times New Roman"/>
          <w:sz w:val="24"/>
          <w:szCs w:val="24"/>
        </w:rPr>
        <w:t xml:space="preserve">of Japanese aggression </w:t>
      </w:r>
      <w:r>
        <w:rPr>
          <w:rFonts w:ascii="Times New Roman" w:hAnsi="Times New Roman" w:cs="Times New Roman"/>
          <w:sz w:val="24"/>
          <w:szCs w:val="24"/>
        </w:rPr>
        <w:t>by the current state of Japan. Japan, even today, is reluctant to release many of their document pertaining to the Second World War. Military orders, doctrine, and missions are still unavailable to any citizen of Japan and especially those outside of the Japanese Island. There are many sources though from the Allies and even Nazi Germany, both accounts of the brutality and the punishments Japan faced after the war. Of the documents released by Japan, and other fist-hand accounts form Japanese soldiers, the only way to get the true events are to cross-reference each document with each other. As each side represents each other, and each side does not share the same values, determining who is telling the truth and the real accounts of what happened can prove difficult without reading all sources from all angles</w:t>
      </w:r>
      <w:r w:rsidR="007E4669">
        <w:rPr>
          <w:rFonts w:ascii="Times New Roman" w:hAnsi="Times New Roman" w:cs="Times New Roman"/>
          <w:sz w:val="24"/>
          <w:szCs w:val="24"/>
        </w:rPr>
        <w:t>,</w:t>
      </w:r>
      <w:r>
        <w:rPr>
          <w:rFonts w:ascii="Times New Roman" w:hAnsi="Times New Roman" w:cs="Times New Roman"/>
          <w:sz w:val="24"/>
          <w:szCs w:val="24"/>
        </w:rPr>
        <w:t xml:space="preserve"> and drawing a conclusion that can be supported by all subsequent conflicting sources. </w:t>
      </w:r>
    </w:p>
    <w:p w14:paraId="52B8B10F" w14:textId="126D79C6" w:rsidR="00AB5EC0" w:rsidRDefault="00AB5EC0" w:rsidP="00F21337">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4F80A8C" w14:textId="77777777" w:rsidR="00AB5EC0" w:rsidRDefault="00AB5EC0" w:rsidP="00F21337">
      <w:pPr>
        <w:spacing w:line="480" w:lineRule="auto"/>
        <w:rPr>
          <w:rFonts w:ascii="Times New Roman" w:hAnsi="Times New Roman" w:cs="Times New Roman"/>
          <w:sz w:val="24"/>
          <w:szCs w:val="24"/>
        </w:rPr>
      </w:pPr>
    </w:p>
    <w:p w14:paraId="4967530D" w14:textId="776C2246" w:rsidR="00AB5EC0" w:rsidRDefault="00AB5EC0" w:rsidP="00AB5EC0">
      <w:pPr>
        <w:spacing w:line="480" w:lineRule="auto"/>
        <w:jc w:val="center"/>
        <w:rPr>
          <w:rFonts w:ascii="Times New Roman" w:hAnsi="Times New Roman" w:cs="Times New Roman"/>
          <w:sz w:val="32"/>
          <w:szCs w:val="32"/>
        </w:rPr>
      </w:pPr>
      <w:r>
        <w:rPr>
          <w:rFonts w:ascii="Times New Roman" w:hAnsi="Times New Roman" w:cs="Times New Roman"/>
          <w:sz w:val="32"/>
          <w:szCs w:val="32"/>
        </w:rPr>
        <w:lastRenderedPageBreak/>
        <w:t>Bibliography</w:t>
      </w:r>
    </w:p>
    <w:p w14:paraId="64C0C4AB" w14:textId="1F7604C1" w:rsidR="00AB5EC0" w:rsidRDefault="0054791B" w:rsidP="0054791B">
      <w:pPr>
        <w:spacing w:line="480" w:lineRule="auto"/>
        <w:jc w:val="center"/>
        <w:rPr>
          <w:rFonts w:ascii="Times New Roman" w:hAnsi="Times New Roman" w:cs="Times New Roman"/>
          <w:sz w:val="24"/>
          <w:szCs w:val="24"/>
        </w:rPr>
      </w:pPr>
      <w:r>
        <w:rPr>
          <w:rFonts w:ascii="Times New Roman" w:hAnsi="Times New Roman" w:cs="Times New Roman"/>
          <w:sz w:val="24"/>
          <w:szCs w:val="24"/>
        </w:rPr>
        <w:t>Primary Sources</w:t>
      </w:r>
    </w:p>
    <w:p w14:paraId="568647BB" w14:textId="77777777" w:rsidR="0054791B" w:rsidRDefault="0054791B" w:rsidP="0054791B">
      <w:pPr>
        <w:pStyle w:val="NormalWeb"/>
        <w:ind w:left="567" w:hanging="567"/>
      </w:pPr>
      <w:r>
        <w:t xml:space="preserve">Alexander, Charles. “Reaction of the Chinese of North Manchuria to the Japanese Invasion.” </w:t>
      </w:r>
      <w:r>
        <w:rPr>
          <w:i/>
          <w:iCs/>
        </w:rPr>
        <w:t>China Weekly Review</w:t>
      </w:r>
      <w:r>
        <w:t xml:space="preserve">, October 24, 1931, 58 edition. </w:t>
      </w:r>
    </w:p>
    <w:p w14:paraId="5E63E1DF" w14:textId="135D45B2" w:rsidR="0054791B" w:rsidRDefault="0054791B" w:rsidP="0054791B">
      <w:pPr>
        <w:pStyle w:val="NormalWeb"/>
        <w:ind w:left="567" w:hanging="567"/>
      </w:pPr>
      <w:r>
        <w:t xml:space="preserve">Hu, Hualing. </w:t>
      </w:r>
      <w:r>
        <w:rPr>
          <w:i/>
          <w:iCs/>
        </w:rPr>
        <w:t>American goddess at the rape of nanking: The courage of minnie vautrin</w:t>
      </w:r>
      <w:r>
        <w:t xml:space="preserve">. Carbondale: Southern Illinois University Press, 2001. </w:t>
      </w:r>
    </w:p>
    <w:p w14:paraId="28A30899" w14:textId="77777777" w:rsidR="0054791B" w:rsidRDefault="0054791B" w:rsidP="0054791B">
      <w:pPr>
        <w:pStyle w:val="NormalWeb"/>
        <w:ind w:left="567" w:hanging="567"/>
      </w:pPr>
      <w:r>
        <w:t xml:space="preserve">Meng, C. Y. W. “Chinese Reactions on the Japanese Invasion of Manchuria.” </w:t>
      </w:r>
      <w:r>
        <w:rPr>
          <w:i/>
          <w:iCs/>
        </w:rPr>
        <w:t>China Weekly Review</w:t>
      </w:r>
      <w:r>
        <w:t xml:space="preserve">, October 3, 1931, 58 edition. </w:t>
      </w:r>
    </w:p>
    <w:p w14:paraId="2F1DE0A6" w14:textId="77777777" w:rsidR="00CF79CF" w:rsidRDefault="00CF79CF" w:rsidP="00CF79CF">
      <w:pPr>
        <w:pStyle w:val="NormalWeb"/>
        <w:ind w:left="567" w:hanging="567"/>
      </w:pPr>
      <w:r>
        <w:t xml:space="preserve">O’Brien, Robert W. “Reaction of the College Nisei to Japan and Japanese Foreign Policy from the Invasion of Manchuria to Pearl Harbor.” </w:t>
      </w:r>
      <w:r>
        <w:rPr>
          <w:i/>
          <w:iCs/>
        </w:rPr>
        <w:t>Pacific Northwest Quarterly</w:t>
      </w:r>
      <w:r>
        <w:t xml:space="preserve"> 36 (January 1945): 19–28. </w:t>
      </w:r>
    </w:p>
    <w:p w14:paraId="6D5C8F5C" w14:textId="77777777" w:rsidR="0054791B" w:rsidRDefault="0054791B" w:rsidP="00CF79CF">
      <w:pPr>
        <w:spacing w:line="480" w:lineRule="auto"/>
        <w:rPr>
          <w:rFonts w:ascii="Times New Roman" w:hAnsi="Times New Roman" w:cs="Times New Roman"/>
          <w:sz w:val="24"/>
          <w:szCs w:val="24"/>
        </w:rPr>
      </w:pPr>
    </w:p>
    <w:p w14:paraId="4F969315" w14:textId="7CF18593" w:rsidR="0054791B" w:rsidRDefault="0054791B" w:rsidP="0054791B">
      <w:pPr>
        <w:spacing w:line="480" w:lineRule="auto"/>
        <w:jc w:val="center"/>
        <w:rPr>
          <w:rFonts w:ascii="Times New Roman" w:hAnsi="Times New Roman" w:cs="Times New Roman"/>
          <w:sz w:val="24"/>
          <w:szCs w:val="24"/>
        </w:rPr>
      </w:pPr>
      <w:r>
        <w:rPr>
          <w:rFonts w:ascii="Times New Roman" w:hAnsi="Times New Roman" w:cs="Times New Roman"/>
          <w:sz w:val="24"/>
          <w:szCs w:val="24"/>
        </w:rPr>
        <w:t>Secondary Sources</w:t>
      </w:r>
    </w:p>
    <w:p w14:paraId="38CC58AA" w14:textId="77777777" w:rsidR="0054791B" w:rsidRDefault="0054791B" w:rsidP="0054791B">
      <w:pPr>
        <w:pStyle w:val="NormalWeb"/>
        <w:ind w:left="567" w:hanging="567"/>
      </w:pPr>
      <w:r>
        <w:t xml:space="preserve">Chang, Iris. </w:t>
      </w:r>
      <w:r>
        <w:rPr>
          <w:i/>
          <w:iCs/>
        </w:rPr>
        <w:t>The rape of nanking: The forgotten holocaust of World War 11</w:t>
      </w:r>
      <w:r>
        <w:t xml:space="preserve">. New York, New York: Basicbooks, 1997. </w:t>
      </w:r>
    </w:p>
    <w:p w14:paraId="2160E554" w14:textId="1D4A94FE" w:rsidR="00CF79CF" w:rsidRDefault="00CF79CF" w:rsidP="00CF79CF">
      <w:pPr>
        <w:pStyle w:val="NormalWeb"/>
        <w:ind w:left="567" w:hanging="567"/>
      </w:pPr>
      <w:r>
        <w:t xml:space="preserve">Drea, Edward J. “Missing Intentions: Japanese Intelligence and the Soviet Invasion of Manchuria, 1945.” </w:t>
      </w:r>
      <w:r>
        <w:rPr>
          <w:i/>
          <w:iCs/>
        </w:rPr>
        <w:t>Military Affairs</w:t>
      </w:r>
      <w:r>
        <w:t xml:space="preserve"> 48, no. 2 (April 1984): 66. </w:t>
      </w:r>
    </w:p>
    <w:p w14:paraId="0AF6F8B9" w14:textId="3FB085BB" w:rsidR="00CF79CF" w:rsidRDefault="00CF79CF" w:rsidP="00CF79CF">
      <w:pPr>
        <w:pStyle w:val="NormalWeb"/>
        <w:ind w:left="567" w:hanging="567"/>
      </w:pPr>
      <w:r>
        <w:t xml:space="preserve">Qingqing, Sha. “Reinterpreting the Soviet Policy toward Japan before and after the Mukden Incident.” </w:t>
      </w:r>
      <w:r>
        <w:rPr>
          <w:i/>
          <w:iCs/>
        </w:rPr>
        <w:t>Social Sciences in China</w:t>
      </w:r>
      <w:r>
        <w:t xml:space="preserve"> 36, no. 4 (October 2, 2015): 193–218. </w:t>
      </w:r>
    </w:p>
    <w:p w14:paraId="516D37ED" w14:textId="13EE1E50" w:rsidR="00CF79CF" w:rsidRDefault="00CF79CF" w:rsidP="00CF79CF">
      <w:pPr>
        <w:pStyle w:val="NormalWeb"/>
        <w:ind w:left="567" w:hanging="567"/>
      </w:pPr>
      <w:r>
        <w:t xml:space="preserve">Schrock, John Richard. “Unit 731: Where Entomology Became Evil.” </w:t>
      </w:r>
      <w:r>
        <w:rPr>
          <w:i/>
          <w:iCs/>
        </w:rPr>
        <w:t>American Entomologist</w:t>
      </w:r>
      <w:r>
        <w:t xml:space="preserve"> 69, no. 4 (December 1, 2023): 54–59. https://doi.org/10.1093/ae/tmad075. </w:t>
      </w:r>
    </w:p>
    <w:p w14:paraId="34F8D4CF" w14:textId="06E2E615" w:rsidR="00CF79CF" w:rsidRDefault="00CF79CF" w:rsidP="00CF79CF">
      <w:pPr>
        <w:pStyle w:val="NormalWeb"/>
        <w:ind w:left="567" w:hanging="567"/>
      </w:pPr>
      <w:r>
        <w:t xml:space="preserve">Tzu-chin, Huang. “Embracing Mainstream International Society: Chiang Kai-Shek’s Diplomatic Strategy against Japan.” </w:t>
      </w:r>
      <w:r>
        <w:rPr>
          <w:i/>
          <w:iCs/>
        </w:rPr>
        <w:t>Chinese Studies in History</w:t>
      </w:r>
      <w:r>
        <w:t xml:space="preserve"> 49, no. 4 (September 16, 2016): 199–217.</w:t>
      </w:r>
    </w:p>
    <w:p w14:paraId="7137FFB3" w14:textId="5B53B2A2" w:rsidR="00CF79CF" w:rsidRDefault="00CF79CF" w:rsidP="00CF79CF">
      <w:pPr>
        <w:pStyle w:val="NormalWeb"/>
        <w:ind w:left="567" w:hanging="567"/>
      </w:pPr>
      <w:r>
        <w:t xml:space="preserve">Weland, James. “Misguided Intelligence: Japanese Military Intelligence Officers in the Manchurian Incident, September 1931.” </w:t>
      </w:r>
      <w:r>
        <w:rPr>
          <w:i/>
          <w:iCs/>
        </w:rPr>
        <w:t>The Journal of Military History</w:t>
      </w:r>
      <w:r>
        <w:t xml:space="preserve"> 58, no. 3 (July </w:t>
      </w:r>
    </w:p>
    <w:p w14:paraId="4C07F782" w14:textId="77777777" w:rsidR="0054791B" w:rsidRDefault="0054791B" w:rsidP="0054791B">
      <w:pPr>
        <w:spacing w:line="480" w:lineRule="auto"/>
        <w:jc w:val="center"/>
        <w:rPr>
          <w:rFonts w:ascii="Times New Roman" w:hAnsi="Times New Roman" w:cs="Times New Roman"/>
          <w:sz w:val="24"/>
          <w:szCs w:val="24"/>
        </w:rPr>
      </w:pPr>
    </w:p>
    <w:p w14:paraId="54CFB6EE" w14:textId="26343209" w:rsidR="00CA5BE6" w:rsidRPr="00AB5EC0" w:rsidRDefault="00CA5BE6" w:rsidP="005479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 pledge: Joshua A. Friedman </w:t>
      </w:r>
    </w:p>
    <w:sectPr w:rsidR="00CA5BE6" w:rsidRPr="00AB5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37"/>
    <w:rsid w:val="002F4B5C"/>
    <w:rsid w:val="0035071D"/>
    <w:rsid w:val="004007E1"/>
    <w:rsid w:val="0054791B"/>
    <w:rsid w:val="006043C0"/>
    <w:rsid w:val="007E4669"/>
    <w:rsid w:val="008549F6"/>
    <w:rsid w:val="0099736E"/>
    <w:rsid w:val="00AB5EC0"/>
    <w:rsid w:val="00C75C01"/>
    <w:rsid w:val="00CA5BE6"/>
    <w:rsid w:val="00CF79CF"/>
    <w:rsid w:val="00F21337"/>
    <w:rsid w:val="00F7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12EA"/>
  <w15:chartTrackingRefBased/>
  <w15:docId w15:val="{D2C98B5B-573D-4E51-A2F3-18D4E57B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9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077">
      <w:bodyDiv w:val="1"/>
      <w:marLeft w:val="0"/>
      <w:marRight w:val="0"/>
      <w:marTop w:val="0"/>
      <w:marBottom w:val="0"/>
      <w:divBdr>
        <w:top w:val="none" w:sz="0" w:space="0" w:color="auto"/>
        <w:left w:val="none" w:sz="0" w:space="0" w:color="auto"/>
        <w:bottom w:val="none" w:sz="0" w:space="0" w:color="auto"/>
        <w:right w:val="none" w:sz="0" w:space="0" w:color="auto"/>
      </w:divBdr>
    </w:div>
    <w:div w:id="139543225">
      <w:bodyDiv w:val="1"/>
      <w:marLeft w:val="0"/>
      <w:marRight w:val="0"/>
      <w:marTop w:val="0"/>
      <w:marBottom w:val="0"/>
      <w:divBdr>
        <w:top w:val="none" w:sz="0" w:space="0" w:color="auto"/>
        <w:left w:val="none" w:sz="0" w:space="0" w:color="auto"/>
        <w:bottom w:val="none" w:sz="0" w:space="0" w:color="auto"/>
        <w:right w:val="none" w:sz="0" w:space="0" w:color="auto"/>
      </w:divBdr>
    </w:div>
    <w:div w:id="330452877">
      <w:bodyDiv w:val="1"/>
      <w:marLeft w:val="0"/>
      <w:marRight w:val="0"/>
      <w:marTop w:val="0"/>
      <w:marBottom w:val="0"/>
      <w:divBdr>
        <w:top w:val="none" w:sz="0" w:space="0" w:color="auto"/>
        <w:left w:val="none" w:sz="0" w:space="0" w:color="auto"/>
        <w:bottom w:val="none" w:sz="0" w:space="0" w:color="auto"/>
        <w:right w:val="none" w:sz="0" w:space="0" w:color="auto"/>
      </w:divBdr>
    </w:div>
    <w:div w:id="792793359">
      <w:bodyDiv w:val="1"/>
      <w:marLeft w:val="0"/>
      <w:marRight w:val="0"/>
      <w:marTop w:val="0"/>
      <w:marBottom w:val="0"/>
      <w:divBdr>
        <w:top w:val="none" w:sz="0" w:space="0" w:color="auto"/>
        <w:left w:val="none" w:sz="0" w:space="0" w:color="auto"/>
        <w:bottom w:val="none" w:sz="0" w:space="0" w:color="auto"/>
        <w:right w:val="none" w:sz="0" w:space="0" w:color="auto"/>
      </w:divBdr>
    </w:div>
    <w:div w:id="984700674">
      <w:bodyDiv w:val="1"/>
      <w:marLeft w:val="0"/>
      <w:marRight w:val="0"/>
      <w:marTop w:val="0"/>
      <w:marBottom w:val="0"/>
      <w:divBdr>
        <w:top w:val="none" w:sz="0" w:space="0" w:color="auto"/>
        <w:left w:val="none" w:sz="0" w:space="0" w:color="auto"/>
        <w:bottom w:val="none" w:sz="0" w:space="0" w:color="auto"/>
        <w:right w:val="none" w:sz="0" w:space="0" w:color="auto"/>
      </w:divBdr>
    </w:div>
    <w:div w:id="1001735113">
      <w:bodyDiv w:val="1"/>
      <w:marLeft w:val="0"/>
      <w:marRight w:val="0"/>
      <w:marTop w:val="0"/>
      <w:marBottom w:val="0"/>
      <w:divBdr>
        <w:top w:val="none" w:sz="0" w:space="0" w:color="auto"/>
        <w:left w:val="none" w:sz="0" w:space="0" w:color="auto"/>
        <w:bottom w:val="none" w:sz="0" w:space="0" w:color="auto"/>
        <w:right w:val="none" w:sz="0" w:space="0" w:color="auto"/>
      </w:divBdr>
    </w:div>
    <w:div w:id="1451507313">
      <w:bodyDiv w:val="1"/>
      <w:marLeft w:val="0"/>
      <w:marRight w:val="0"/>
      <w:marTop w:val="0"/>
      <w:marBottom w:val="0"/>
      <w:divBdr>
        <w:top w:val="none" w:sz="0" w:space="0" w:color="auto"/>
        <w:left w:val="none" w:sz="0" w:space="0" w:color="auto"/>
        <w:bottom w:val="none" w:sz="0" w:space="0" w:color="auto"/>
        <w:right w:val="none" w:sz="0" w:space="0" w:color="auto"/>
      </w:divBdr>
    </w:div>
    <w:div w:id="1484926051">
      <w:bodyDiv w:val="1"/>
      <w:marLeft w:val="0"/>
      <w:marRight w:val="0"/>
      <w:marTop w:val="0"/>
      <w:marBottom w:val="0"/>
      <w:divBdr>
        <w:top w:val="none" w:sz="0" w:space="0" w:color="auto"/>
        <w:left w:val="none" w:sz="0" w:space="0" w:color="auto"/>
        <w:bottom w:val="none" w:sz="0" w:space="0" w:color="auto"/>
        <w:right w:val="none" w:sz="0" w:space="0" w:color="auto"/>
      </w:divBdr>
    </w:div>
    <w:div w:id="1692028504">
      <w:bodyDiv w:val="1"/>
      <w:marLeft w:val="0"/>
      <w:marRight w:val="0"/>
      <w:marTop w:val="0"/>
      <w:marBottom w:val="0"/>
      <w:divBdr>
        <w:top w:val="none" w:sz="0" w:space="0" w:color="auto"/>
        <w:left w:val="none" w:sz="0" w:space="0" w:color="auto"/>
        <w:bottom w:val="none" w:sz="0" w:space="0" w:color="auto"/>
        <w:right w:val="none" w:sz="0" w:space="0" w:color="auto"/>
      </w:divBdr>
    </w:div>
    <w:div w:id="19944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Friedman</dc:creator>
  <cp:keywords/>
  <dc:description/>
  <cp:lastModifiedBy>Joshua Friedman</cp:lastModifiedBy>
  <cp:revision>6</cp:revision>
  <dcterms:created xsi:type="dcterms:W3CDTF">2024-02-23T20:54:00Z</dcterms:created>
  <dcterms:modified xsi:type="dcterms:W3CDTF">2024-02-23T22:13:00Z</dcterms:modified>
</cp:coreProperties>
</file>