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DBA46" w14:textId="77777777" w:rsidR="00C75C01" w:rsidRDefault="00C75C01" w:rsidP="004276C4">
      <w:pPr>
        <w:jc w:val="center"/>
        <w:rPr>
          <w:rFonts w:ascii="Times New Roman" w:hAnsi="Times New Roman" w:cs="Times New Roman"/>
          <w:sz w:val="28"/>
          <w:szCs w:val="28"/>
        </w:rPr>
      </w:pPr>
    </w:p>
    <w:p w14:paraId="6CD29D7F" w14:textId="77777777" w:rsidR="004276C4" w:rsidRDefault="004276C4" w:rsidP="004276C4">
      <w:pPr>
        <w:jc w:val="center"/>
        <w:rPr>
          <w:rFonts w:ascii="Times New Roman" w:hAnsi="Times New Roman" w:cs="Times New Roman"/>
          <w:sz w:val="28"/>
          <w:szCs w:val="28"/>
        </w:rPr>
      </w:pPr>
    </w:p>
    <w:p w14:paraId="48A06EDF" w14:textId="77777777" w:rsidR="004276C4" w:rsidRDefault="004276C4" w:rsidP="004276C4">
      <w:pPr>
        <w:jc w:val="center"/>
        <w:rPr>
          <w:rFonts w:ascii="Times New Roman" w:hAnsi="Times New Roman" w:cs="Times New Roman"/>
          <w:sz w:val="28"/>
          <w:szCs w:val="28"/>
        </w:rPr>
      </w:pPr>
    </w:p>
    <w:p w14:paraId="64EF8FF5" w14:textId="77777777" w:rsidR="004276C4" w:rsidRDefault="004276C4" w:rsidP="004276C4">
      <w:pPr>
        <w:jc w:val="center"/>
        <w:rPr>
          <w:rFonts w:ascii="Times New Roman" w:hAnsi="Times New Roman" w:cs="Times New Roman"/>
          <w:sz w:val="28"/>
          <w:szCs w:val="28"/>
        </w:rPr>
      </w:pPr>
    </w:p>
    <w:p w14:paraId="27079252" w14:textId="77777777" w:rsidR="004276C4" w:rsidRDefault="004276C4" w:rsidP="004276C4">
      <w:pPr>
        <w:jc w:val="center"/>
        <w:rPr>
          <w:rFonts w:ascii="Times New Roman" w:hAnsi="Times New Roman" w:cs="Times New Roman"/>
          <w:sz w:val="28"/>
          <w:szCs w:val="28"/>
        </w:rPr>
      </w:pPr>
    </w:p>
    <w:p w14:paraId="5670FF77" w14:textId="77777777" w:rsidR="004276C4" w:rsidRDefault="004276C4" w:rsidP="004276C4">
      <w:pPr>
        <w:jc w:val="center"/>
        <w:rPr>
          <w:rFonts w:ascii="Times New Roman" w:hAnsi="Times New Roman" w:cs="Times New Roman"/>
          <w:sz w:val="28"/>
          <w:szCs w:val="28"/>
        </w:rPr>
      </w:pPr>
    </w:p>
    <w:p w14:paraId="2EC7FE05" w14:textId="77777777" w:rsidR="0042583B" w:rsidRDefault="004276C4" w:rsidP="004276C4">
      <w:pPr>
        <w:jc w:val="center"/>
        <w:rPr>
          <w:rFonts w:ascii="Times New Roman" w:hAnsi="Times New Roman" w:cs="Times New Roman"/>
          <w:sz w:val="32"/>
          <w:szCs w:val="32"/>
        </w:rPr>
      </w:pPr>
      <w:r>
        <w:rPr>
          <w:rFonts w:ascii="Times New Roman" w:hAnsi="Times New Roman" w:cs="Times New Roman"/>
          <w:sz w:val="32"/>
          <w:szCs w:val="32"/>
        </w:rPr>
        <w:t>Japanese Brutality during Wor</w:t>
      </w:r>
      <w:r w:rsidR="00760AE3">
        <w:rPr>
          <w:rFonts w:ascii="Times New Roman" w:hAnsi="Times New Roman" w:cs="Times New Roman"/>
          <w:sz w:val="32"/>
          <w:szCs w:val="32"/>
        </w:rPr>
        <w:t>l</w:t>
      </w:r>
      <w:r>
        <w:rPr>
          <w:rFonts w:ascii="Times New Roman" w:hAnsi="Times New Roman" w:cs="Times New Roman"/>
          <w:sz w:val="32"/>
          <w:szCs w:val="32"/>
        </w:rPr>
        <w:t xml:space="preserve">d War Two </w:t>
      </w:r>
    </w:p>
    <w:p w14:paraId="0E52B7EA" w14:textId="643CD243" w:rsidR="004276C4" w:rsidRDefault="004276C4" w:rsidP="00520F23">
      <w:pPr>
        <w:jc w:val="center"/>
        <w:rPr>
          <w:rFonts w:ascii="Times New Roman" w:hAnsi="Times New Roman" w:cs="Times New Roman"/>
          <w:sz w:val="32"/>
          <w:szCs w:val="32"/>
        </w:rPr>
      </w:pPr>
      <w:r>
        <w:rPr>
          <w:rFonts w:ascii="Times New Roman" w:hAnsi="Times New Roman" w:cs="Times New Roman"/>
          <w:sz w:val="32"/>
          <w:szCs w:val="32"/>
        </w:rPr>
        <w:t>and their Implications o</w:t>
      </w:r>
      <w:r w:rsidR="0042583B">
        <w:rPr>
          <w:rFonts w:ascii="Times New Roman" w:hAnsi="Times New Roman" w:cs="Times New Roman"/>
          <w:sz w:val="32"/>
          <w:szCs w:val="32"/>
        </w:rPr>
        <w:t>n</w:t>
      </w:r>
      <w:r>
        <w:rPr>
          <w:rFonts w:ascii="Times New Roman" w:hAnsi="Times New Roman" w:cs="Times New Roman"/>
          <w:sz w:val="32"/>
          <w:szCs w:val="32"/>
        </w:rPr>
        <w:t xml:space="preserve"> Japanese Society</w:t>
      </w:r>
    </w:p>
    <w:p w14:paraId="2C467443" w14:textId="77777777" w:rsidR="004276C4" w:rsidRDefault="004276C4" w:rsidP="004276C4">
      <w:pPr>
        <w:jc w:val="center"/>
        <w:rPr>
          <w:rFonts w:ascii="Times New Roman" w:hAnsi="Times New Roman" w:cs="Times New Roman"/>
          <w:sz w:val="32"/>
          <w:szCs w:val="32"/>
        </w:rPr>
      </w:pPr>
    </w:p>
    <w:p w14:paraId="26CAD115" w14:textId="77777777" w:rsidR="004276C4" w:rsidRDefault="004276C4" w:rsidP="004276C4">
      <w:pPr>
        <w:jc w:val="center"/>
        <w:rPr>
          <w:rFonts w:ascii="Times New Roman" w:hAnsi="Times New Roman" w:cs="Times New Roman"/>
          <w:sz w:val="32"/>
          <w:szCs w:val="32"/>
        </w:rPr>
      </w:pPr>
    </w:p>
    <w:p w14:paraId="6B238503" w14:textId="77777777" w:rsidR="004276C4" w:rsidRDefault="004276C4" w:rsidP="004276C4">
      <w:pPr>
        <w:jc w:val="center"/>
        <w:rPr>
          <w:rFonts w:ascii="Times New Roman" w:hAnsi="Times New Roman" w:cs="Times New Roman"/>
          <w:sz w:val="32"/>
          <w:szCs w:val="32"/>
        </w:rPr>
      </w:pPr>
    </w:p>
    <w:p w14:paraId="7EEDDC56" w14:textId="77777777" w:rsidR="004276C4" w:rsidRDefault="004276C4" w:rsidP="004276C4">
      <w:pPr>
        <w:jc w:val="center"/>
        <w:rPr>
          <w:rFonts w:ascii="Times New Roman" w:hAnsi="Times New Roman" w:cs="Times New Roman"/>
          <w:sz w:val="32"/>
          <w:szCs w:val="32"/>
        </w:rPr>
      </w:pPr>
    </w:p>
    <w:p w14:paraId="34AFAB5D" w14:textId="77777777" w:rsidR="004276C4" w:rsidRDefault="004276C4" w:rsidP="004276C4">
      <w:pPr>
        <w:jc w:val="center"/>
        <w:rPr>
          <w:rFonts w:ascii="Times New Roman" w:hAnsi="Times New Roman" w:cs="Times New Roman"/>
          <w:sz w:val="32"/>
          <w:szCs w:val="32"/>
        </w:rPr>
      </w:pPr>
    </w:p>
    <w:p w14:paraId="11DF33EE" w14:textId="77777777" w:rsidR="004276C4" w:rsidRDefault="004276C4" w:rsidP="004276C4">
      <w:pPr>
        <w:jc w:val="center"/>
        <w:rPr>
          <w:rFonts w:ascii="Times New Roman" w:hAnsi="Times New Roman" w:cs="Times New Roman"/>
          <w:sz w:val="32"/>
          <w:szCs w:val="32"/>
        </w:rPr>
      </w:pPr>
    </w:p>
    <w:p w14:paraId="08037687" w14:textId="77777777" w:rsidR="004276C4" w:rsidRDefault="004276C4" w:rsidP="004276C4">
      <w:pPr>
        <w:jc w:val="center"/>
        <w:rPr>
          <w:rFonts w:ascii="Times New Roman" w:hAnsi="Times New Roman" w:cs="Times New Roman"/>
          <w:sz w:val="32"/>
          <w:szCs w:val="32"/>
        </w:rPr>
      </w:pPr>
    </w:p>
    <w:p w14:paraId="3AAB8E39" w14:textId="673577E1" w:rsidR="004276C4" w:rsidRDefault="004276C4" w:rsidP="004276C4">
      <w:pPr>
        <w:jc w:val="center"/>
        <w:rPr>
          <w:rFonts w:ascii="Times New Roman" w:hAnsi="Times New Roman" w:cs="Times New Roman"/>
          <w:sz w:val="24"/>
          <w:szCs w:val="24"/>
        </w:rPr>
      </w:pPr>
      <w:r>
        <w:rPr>
          <w:rFonts w:ascii="Times New Roman" w:hAnsi="Times New Roman" w:cs="Times New Roman"/>
          <w:sz w:val="24"/>
          <w:szCs w:val="24"/>
        </w:rPr>
        <w:t>Joshua A. Friedman</w:t>
      </w:r>
    </w:p>
    <w:p w14:paraId="30F8A976" w14:textId="0BA4C413" w:rsidR="004276C4" w:rsidRDefault="004276C4" w:rsidP="004276C4">
      <w:pPr>
        <w:jc w:val="center"/>
        <w:rPr>
          <w:rFonts w:ascii="Times New Roman" w:hAnsi="Times New Roman" w:cs="Times New Roman"/>
          <w:sz w:val="24"/>
          <w:szCs w:val="24"/>
        </w:rPr>
      </w:pPr>
      <w:r>
        <w:rPr>
          <w:rFonts w:ascii="Times New Roman" w:hAnsi="Times New Roman" w:cs="Times New Roman"/>
          <w:sz w:val="24"/>
          <w:szCs w:val="24"/>
        </w:rPr>
        <w:t>History 299</w:t>
      </w:r>
    </w:p>
    <w:p w14:paraId="34213DD2" w14:textId="4DB04AB6" w:rsidR="004276C4" w:rsidRDefault="004276C4" w:rsidP="004276C4">
      <w:pPr>
        <w:jc w:val="center"/>
        <w:rPr>
          <w:rFonts w:ascii="Times New Roman" w:hAnsi="Times New Roman" w:cs="Times New Roman"/>
          <w:sz w:val="24"/>
          <w:szCs w:val="24"/>
        </w:rPr>
      </w:pPr>
      <w:r>
        <w:rPr>
          <w:rFonts w:ascii="Times New Roman" w:hAnsi="Times New Roman" w:cs="Times New Roman"/>
          <w:sz w:val="24"/>
          <w:szCs w:val="24"/>
        </w:rPr>
        <w:t>Dr. Claudine Ferrell</w:t>
      </w:r>
    </w:p>
    <w:p w14:paraId="46C89650" w14:textId="55A4F393" w:rsidR="004276C4" w:rsidRDefault="004276C4" w:rsidP="004276C4">
      <w:pPr>
        <w:jc w:val="center"/>
        <w:rPr>
          <w:rFonts w:ascii="Times New Roman" w:hAnsi="Times New Roman" w:cs="Times New Roman"/>
          <w:sz w:val="24"/>
          <w:szCs w:val="24"/>
        </w:rPr>
      </w:pPr>
      <w:r>
        <w:rPr>
          <w:rFonts w:ascii="Times New Roman" w:hAnsi="Times New Roman" w:cs="Times New Roman"/>
          <w:sz w:val="24"/>
          <w:szCs w:val="24"/>
        </w:rPr>
        <w:t>April 8, 2024</w:t>
      </w:r>
    </w:p>
    <w:p w14:paraId="7C0E8F86" w14:textId="77777777" w:rsidR="004276C4" w:rsidRDefault="004276C4" w:rsidP="004276C4">
      <w:pPr>
        <w:jc w:val="center"/>
        <w:rPr>
          <w:rFonts w:ascii="Times New Roman" w:hAnsi="Times New Roman" w:cs="Times New Roman"/>
          <w:sz w:val="24"/>
          <w:szCs w:val="24"/>
        </w:rPr>
      </w:pPr>
    </w:p>
    <w:p w14:paraId="4AE374BC" w14:textId="77777777" w:rsidR="004276C4" w:rsidRDefault="004276C4" w:rsidP="004276C4">
      <w:pPr>
        <w:jc w:val="center"/>
        <w:rPr>
          <w:rFonts w:ascii="Times New Roman" w:hAnsi="Times New Roman" w:cs="Times New Roman"/>
          <w:sz w:val="24"/>
          <w:szCs w:val="24"/>
        </w:rPr>
      </w:pPr>
    </w:p>
    <w:p w14:paraId="549E97D1" w14:textId="77777777" w:rsidR="004276C4" w:rsidRDefault="004276C4" w:rsidP="004276C4">
      <w:pPr>
        <w:jc w:val="center"/>
        <w:rPr>
          <w:rFonts w:ascii="Times New Roman" w:hAnsi="Times New Roman" w:cs="Times New Roman"/>
          <w:sz w:val="24"/>
          <w:szCs w:val="24"/>
        </w:rPr>
      </w:pPr>
    </w:p>
    <w:p w14:paraId="3A773DC5" w14:textId="77777777" w:rsidR="004276C4" w:rsidRDefault="004276C4" w:rsidP="004276C4">
      <w:pPr>
        <w:jc w:val="center"/>
        <w:rPr>
          <w:rFonts w:ascii="Times New Roman" w:hAnsi="Times New Roman" w:cs="Times New Roman"/>
          <w:sz w:val="24"/>
          <w:szCs w:val="24"/>
        </w:rPr>
      </w:pPr>
    </w:p>
    <w:p w14:paraId="3351B156" w14:textId="77777777" w:rsidR="004276C4" w:rsidRDefault="004276C4" w:rsidP="004276C4">
      <w:pPr>
        <w:jc w:val="center"/>
        <w:rPr>
          <w:rFonts w:ascii="Times New Roman" w:hAnsi="Times New Roman" w:cs="Times New Roman"/>
          <w:sz w:val="24"/>
          <w:szCs w:val="24"/>
        </w:rPr>
      </w:pPr>
    </w:p>
    <w:p w14:paraId="700C1081" w14:textId="77777777" w:rsidR="004276C4" w:rsidRDefault="004276C4" w:rsidP="004276C4">
      <w:pPr>
        <w:jc w:val="center"/>
        <w:rPr>
          <w:rFonts w:ascii="Times New Roman" w:hAnsi="Times New Roman" w:cs="Times New Roman"/>
          <w:sz w:val="24"/>
          <w:szCs w:val="24"/>
        </w:rPr>
      </w:pPr>
    </w:p>
    <w:p w14:paraId="11E323E0" w14:textId="77777777" w:rsidR="004276C4" w:rsidRDefault="004276C4" w:rsidP="004276C4">
      <w:pPr>
        <w:jc w:val="center"/>
        <w:rPr>
          <w:rFonts w:ascii="Times New Roman" w:hAnsi="Times New Roman" w:cs="Times New Roman"/>
          <w:sz w:val="24"/>
          <w:szCs w:val="24"/>
        </w:rPr>
      </w:pPr>
    </w:p>
    <w:p w14:paraId="358BE5FA" w14:textId="77777777" w:rsidR="004276C4" w:rsidRDefault="004276C4" w:rsidP="004276C4">
      <w:pPr>
        <w:jc w:val="center"/>
        <w:rPr>
          <w:rFonts w:ascii="Times New Roman" w:hAnsi="Times New Roman" w:cs="Times New Roman"/>
          <w:sz w:val="24"/>
          <w:szCs w:val="24"/>
        </w:rPr>
      </w:pPr>
    </w:p>
    <w:p w14:paraId="1F694245" w14:textId="77777777" w:rsidR="004276C4" w:rsidRDefault="004276C4" w:rsidP="004276C4">
      <w:pPr>
        <w:jc w:val="center"/>
        <w:rPr>
          <w:rFonts w:ascii="Times New Roman" w:hAnsi="Times New Roman" w:cs="Times New Roman"/>
          <w:sz w:val="24"/>
          <w:szCs w:val="24"/>
        </w:rPr>
      </w:pPr>
    </w:p>
    <w:p w14:paraId="7F96C969" w14:textId="2685B416" w:rsidR="004276C4" w:rsidRDefault="004276C4" w:rsidP="004276C4">
      <w:pPr>
        <w:jc w:val="center"/>
        <w:rPr>
          <w:rFonts w:ascii="Times New Roman" w:hAnsi="Times New Roman" w:cs="Times New Roman"/>
          <w:sz w:val="24"/>
          <w:szCs w:val="24"/>
        </w:rPr>
      </w:pPr>
      <w:r>
        <w:rPr>
          <w:rFonts w:ascii="Times New Roman" w:hAnsi="Times New Roman" w:cs="Times New Roman"/>
          <w:sz w:val="24"/>
          <w:szCs w:val="24"/>
        </w:rPr>
        <w:t>Abstract</w:t>
      </w:r>
    </w:p>
    <w:p w14:paraId="15D3E8A6" w14:textId="77777777" w:rsidR="004276C4" w:rsidRDefault="004276C4" w:rsidP="004276C4">
      <w:pPr>
        <w:jc w:val="center"/>
        <w:rPr>
          <w:rFonts w:ascii="Times New Roman" w:hAnsi="Times New Roman" w:cs="Times New Roman"/>
          <w:sz w:val="24"/>
          <w:szCs w:val="24"/>
        </w:rPr>
      </w:pPr>
    </w:p>
    <w:p w14:paraId="0E45A71E" w14:textId="70FC214B" w:rsidR="004276C4" w:rsidRDefault="0042583B" w:rsidP="00B315FC">
      <w:pPr>
        <w:spacing w:line="480" w:lineRule="auto"/>
        <w:rPr>
          <w:rFonts w:ascii="Times New Roman" w:hAnsi="Times New Roman" w:cs="Times New Roman"/>
          <w:sz w:val="24"/>
          <w:szCs w:val="24"/>
        </w:rPr>
      </w:pPr>
      <w:r>
        <w:rPr>
          <w:rFonts w:ascii="Times New Roman" w:hAnsi="Times New Roman" w:cs="Times New Roman"/>
          <w:sz w:val="24"/>
          <w:szCs w:val="24"/>
        </w:rPr>
        <w:t>July 7</w:t>
      </w:r>
      <w:r w:rsidRPr="00B315FC">
        <w:rPr>
          <w:rFonts w:ascii="Times New Roman" w:hAnsi="Times New Roman" w:cs="Times New Roman"/>
          <w:sz w:val="24"/>
          <w:szCs w:val="24"/>
          <w:vertAlign w:val="superscript"/>
        </w:rPr>
        <w:t>th</w:t>
      </w:r>
      <w:r>
        <w:rPr>
          <w:rFonts w:ascii="Times New Roman" w:hAnsi="Times New Roman" w:cs="Times New Roman"/>
          <w:sz w:val="24"/>
          <w:szCs w:val="24"/>
        </w:rPr>
        <w:t>, 1937</w:t>
      </w:r>
      <w:r w:rsidR="00B315FC">
        <w:rPr>
          <w:rFonts w:ascii="Times New Roman" w:hAnsi="Times New Roman" w:cs="Times New Roman"/>
          <w:sz w:val="24"/>
          <w:szCs w:val="24"/>
        </w:rPr>
        <w:t xml:space="preserve"> marked the start of the Invasion of Manchuria and the subsequent Rape of Nanking. Over 60,000 women were raped, and more than 300,000 Chinese died during the 8-year occupation by the Japanese. </w:t>
      </w:r>
      <w:r w:rsidR="008D1D6D">
        <w:rPr>
          <w:rFonts w:ascii="Times New Roman" w:hAnsi="Times New Roman" w:cs="Times New Roman"/>
          <w:sz w:val="24"/>
          <w:szCs w:val="24"/>
        </w:rPr>
        <w:t>The</w:t>
      </w:r>
      <w:r w:rsidR="00B315FC">
        <w:rPr>
          <w:rFonts w:ascii="Times New Roman" w:hAnsi="Times New Roman" w:cs="Times New Roman"/>
          <w:sz w:val="24"/>
          <w:szCs w:val="24"/>
        </w:rPr>
        <w:t xml:space="preserve"> ultra-nationalistic nature of the Japanese government and their need to become a world power was the reason why Japanese soldier were so unfazed with the mass murder and rape of</w:t>
      </w:r>
      <w:r>
        <w:rPr>
          <w:rFonts w:ascii="Times New Roman" w:hAnsi="Times New Roman" w:cs="Times New Roman"/>
          <w:sz w:val="24"/>
          <w:szCs w:val="24"/>
        </w:rPr>
        <w:t xml:space="preserve"> they committed</w:t>
      </w:r>
      <w:r w:rsidR="00B315FC">
        <w:rPr>
          <w:rFonts w:ascii="Times New Roman" w:hAnsi="Times New Roman" w:cs="Times New Roman"/>
          <w:sz w:val="24"/>
          <w:szCs w:val="24"/>
        </w:rPr>
        <w:t xml:space="preserve">.  </w:t>
      </w:r>
    </w:p>
    <w:p w14:paraId="3623902C" w14:textId="77777777" w:rsidR="004276C4" w:rsidRDefault="004276C4" w:rsidP="004276C4">
      <w:pPr>
        <w:jc w:val="center"/>
        <w:rPr>
          <w:rFonts w:ascii="Times New Roman" w:hAnsi="Times New Roman" w:cs="Times New Roman"/>
          <w:sz w:val="24"/>
          <w:szCs w:val="24"/>
        </w:rPr>
      </w:pPr>
    </w:p>
    <w:p w14:paraId="041F7148" w14:textId="77777777" w:rsidR="004276C4" w:rsidRDefault="004276C4" w:rsidP="004276C4">
      <w:pPr>
        <w:jc w:val="center"/>
        <w:rPr>
          <w:rFonts w:ascii="Times New Roman" w:hAnsi="Times New Roman" w:cs="Times New Roman"/>
          <w:sz w:val="24"/>
          <w:szCs w:val="24"/>
        </w:rPr>
      </w:pPr>
    </w:p>
    <w:p w14:paraId="307DC45A" w14:textId="77777777" w:rsidR="004276C4" w:rsidRDefault="004276C4" w:rsidP="004276C4">
      <w:pPr>
        <w:jc w:val="center"/>
        <w:rPr>
          <w:rFonts w:ascii="Times New Roman" w:hAnsi="Times New Roman" w:cs="Times New Roman"/>
          <w:sz w:val="24"/>
          <w:szCs w:val="24"/>
        </w:rPr>
      </w:pPr>
    </w:p>
    <w:p w14:paraId="05C9B15C" w14:textId="77777777" w:rsidR="004276C4" w:rsidRDefault="004276C4" w:rsidP="004276C4">
      <w:pPr>
        <w:jc w:val="center"/>
        <w:rPr>
          <w:rFonts w:ascii="Times New Roman" w:hAnsi="Times New Roman" w:cs="Times New Roman"/>
          <w:sz w:val="24"/>
          <w:szCs w:val="24"/>
        </w:rPr>
      </w:pPr>
    </w:p>
    <w:p w14:paraId="62006817" w14:textId="77777777" w:rsidR="004276C4" w:rsidRDefault="004276C4" w:rsidP="004276C4">
      <w:pPr>
        <w:jc w:val="center"/>
        <w:rPr>
          <w:rFonts w:ascii="Times New Roman" w:hAnsi="Times New Roman" w:cs="Times New Roman"/>
          <w:sz w:val="24"/>
          <w:szCs w:val="24"/>
        </w:rPr>
      </w:pPr>
    </w:p>
    <w:p w14:paraId="3519348A" w14:textId="77777777" w:rsidR="004276C4" w:rsidRDefault="004276C4" w:rsidP="004276C4">
      <w:pPr>
        <w:jc w:val="center"/>
        <w:rPr>
          <w:rFonts w:ascii="Times New Roman" w:hAnsi="Times New Roman" w:cs="Times New Roman"/>
          <w:sz w:val="24"/>
          <w:szCs w:val="24"/>
        </w:rPr>
      </w:pPr>
    </w:p>
    <w:p w14:paraId="088C81A6" w14:textId="77777777" w:rsidR="004276C4" w:rsidRDefault="004276C4" w:rsidP="004276C4">
      <w:pPr>
        <w:jc w:val="center"/>
        <w:rPr>
          <w:rFonts w:ascii="Times New Roman" w:hAnsi="Times New Roman" w:cs="Times New Roman"/>
          <w:sz w:val="24"/>
          <w:szCs w:val="24"/>
        </w:rPr>
      </w:pPr>
    </w:p>
    <w:p w14:paraId="3E989EA7" w14:textId="77777777" w:rsidR="004276C4" w:rsidRDefault="004276C4" w:rsidP="004276C4">
      <w:pPr>
        <w:jc w:val="center"/>
        <w:rPr>
          <w:rFonts w:ascii="Times New Roman" w:hAnsi="Times New Roman" w:cs="Times New Roman"/>
          <w:sz w:val="24"/>
          <w:szCs w:val="24"/>
        </w:rPr>
      </w:pPr>
    </w:p>
    <w:p w14:paraId="4B9CBAE6" w14:textId="77777777" w:rsidR="004276C4" w:rsidRDefault="004276C4" w:rsidP="004276C4">
      <w:pPr>
        <w:jc w:val="center"/>
        <w:rPr>
          <w:rFonts w:ascii="Times New Roman" w:hAnsi="Times New Roman" w:cs="Times New Roman"/>
          <w:sz w:val="24"/>
          <w:szCs w:val="24"/>
        </w:rPr>
      </w:pPr>
    </w:p>
    <w:p w14:paraId="5AA139C6" w14:textId="77777777" w:rsidR="004276C4" w:rsidRDefault="004276C4" w:rsidP="004276C4">
      <w:pPr>
        <w:jc w:val="center"/>
        <w:rPr>
          <w:rFonts w:ascii="Times New Roman" w:hAnsi="Times New Roman" w:cs="Times New Roman"/>
          <w:sz w:val="24"/>
          <w:szCs w:val="24"/>
        </w:rPr>
      </w:pPr>
    </w:p>
    <w:p w14:paraId="03FEFB76" w14:textId="77777777" w:rsidR="004276C4" w:rsidRDefault="004276C4" w:rsidP="004276C4">
      <w:pPr>
        <w:jc w:val="center"/>
        <w:rPr>
          <w:rFonts w:ascii="Times New Roman" w:hAnsi="Times New Roman" w:cs="Times New Roman"/>
          <w:sz w:val="24"/>
          <w:szCs w:val="24"/>
        </w:rPr>
      </w:pPr>
    </w:p>
    <w:p w14:paraId="1EF8313B" w14:textId="77777777" w:rsidR="004276C4" w:rsidRDefault="004276C4" w:rsidP="004276C4">
      <w:pPr>
        <w:jc w:val="center"/>
        <w:rPr>
          <w:rFonts w:ascii="Times New Roman" w:hAnsi="Times New Roman" w:cs="Times New Roman"/>
          <w:sz w:val="24"/>
          <w:szCs w:val="24"/>
        </w:rPr>
      </w:pPr>
    </w:p>
    <w:p w14:paraId="41538E44" w14:textId="77777777" w:rsidR="004276C4" w:rsidRDefault="004276C4" w:rsidP="004276C4">
      <w:pPr>
        <w:jc w:val="center"/>
        <w:rPr>
          <w:rFonts w:ascii="Times New Roman" w:hAnsi="Times New Roman" w:cs="Times New Roman"/>
          <w:sz w:val="24"/>
          <w:szCs w:val="24"/>
        </w:rPr>
      </w:pPr>
    </w:p>
    <w:p w14:paraId="475EE958" w14:textId="77777777" w:rsidR="004276C4" w:rsidRDefault="004276C4" w:rsidP="004276C4">
      <w:pPr>
        <w:jc w:val="center"/>
        <w:rPr>
          <w:rFonts w:ascii="Times New Roman" w:hAnsi="Times New Roman" w:cs="Times New Roman"/>
          <w:sz w:val="24"/>
          <w:szCs w:val="24"/>
        </w:rPr>
      </w:pPr>
    </w:p>
    <w:p w14:paraId="44B1BF2A" w14:textId="77777777" w:rsidR="004276C4" w:rsidRDefault="004276C4" w:rsidP="004276C4">
      <w:pPr>
        <w:jc w:val="center"/>
        <w:rPr>
          <w:rFonts w:ascii="Times New Roman" w:hAnsi="Times New Roman" w:cs="Times New Roman"/>
          <w:sz w:val="24"/>
          <w:szCs w:val="24"/>
        </w:rPr>
      </w:pPr>
    </w:p>
    <w:p w14:paraId="70CA9322" w14:textId="77777777" w:rsidR="004276C4" w:rsidRDefault="004276C4" w:rsidP="004276C4">
      <w:pPr>
        <w:jc w:val="center"/>
        <w:rPr>
          <w:rFonts w:ascii="Times New Roman" w:hAnsi="Times New Roman" w:cs="Times New Roman"/>
          <w:sz w:val="24"/>
          <w:szCs w:val="24"/>
        </w:rPr>
      </w:pPr>
    </w:p>
    <w:p w14:paraId="6A4F428A" w14:textId="77777777" w:rsidR="004276C4" w:rsidRDefault="004276C4" w:rsidP="004276C4">
      <w:pPr>
        <w:jc w:val="center"/>
        <w:rPr>
          <w:rFonts w:ascii="Times New Roman" w:hAnsi="Times New Roman" w:cs="Times New Roman"/>
          <w:sz w:val="24"/>
          <w:szCs w:val="24"/>
        </w:rPr>
      </w:pPr>
    </w:p>
    <w:p w14:paraId="2C3F0988" w14:textId="77777777" w:rsidR="004276C4" w:rsidRDefault="004276C4" w:rsidP="004276C4">
      <w:pPr>
        <w:jc w:val="center"/>
        <w:rPr>
          <w:rFonts w:ascii="Times New Roman" w:hAnsi="Times New Roman" w:cs="Times New Roman"/>
          <w:sz w:val="24"/>
          <w:szCs w:val="24"/>
        </w:rPr>
      </w:pPr>
    </w:p>
    <w:p w14:paraId="63587F32" w14:textId="77777777" w:rsidR="004276C4" w:rsidRDefault="004276C4" w:rsidP="004276C4">
      <w:pPr>
        <w:jc w:val="center"/>
        <w:rPr>
          <w:rFonts w:ascii="Times New Roman" w:hAnsi="Times New Roman" w:cs="Times New Roman"/>
          <w:sz w:val="24"/>
          <w:szCs w:val="24"/>
        </w:rPr>
      </w:pPr>
    </w:p>
    <w:p w14:paraId="0EDF1A1B" w14:textId="77777777" w:rsidR="004276C4" w:rsidRDefault="004276C4" w:rsidP="004276C4">
      <w:pPr>
        <w:jc w:val="center"/>
        <w:rPr>
          <w:rFonts w:ascii="Times New Roman" w:hAnsi="Times New Roman" w:cs="Times New Roman"/>
          <w:sz w:val="24"/>
          <w:szCs w:val="24"/>
        </w:rPr>
      </w:pPr>
    </w:p>
    <w:p w14:paraId="374EBEE6" w14:textId="77777777" w:rsidR="004276C4" w:rsidRDefault="004276C4" w:rsidP="004276C4">
      <w:pPr>
        <w:jc w:val="center"/>
        <w:rPr>
          <w:rFonts w:ascii="Times New Roman" w:hAnsi="Times New Roman" w:cs="Times New Roman"/>
          <w:sz w:val="24"/>
          <w:szCs w:val="24"/>
        </w:rPr>
      </w:pPr>
    </w:p>
    <w:p w14:paraId="32D5D66D" w14:textId="77777777" w:rsidR="00B315FC" w:rsidRDefault="004276C4" w:rsidP="004276C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3B10A4D2" w14:textId="77777777" w:rsidR="00B315FC" w:rsidRDefault="00B315FC" w:rsidP="004276C4">
      <w:pPr>
        <w:spacing w:line="480" w:lineRule="auto"/>
        <w:rPr>
          <w:rFonts w:ascii="Times New Roman" w:hAnsi="Times New Roman" w:cs="Times New Roman"/>
          <w:sz w:val="24"/>
          <w:szCs w:val="24"/>
        </w:rPr>
      </w:pPr>
    </w:p>
    <w:p w14:paraId="4F46B393" w14:textId="669B2507" w:rsidR="004276C4" w:rsidRDefault="00B17C2C" w:rsidP="00B31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July 7, 1937, Japan launched an attack into Manchuria, the following years for Chinese citizens would mean the systematic rape, torture, and brutal murder carried out by the Japanese. The Empire of Japan would then sign the Tripartite Pact with Italy and Germany, officially becoming an Axis Power. </w:t>
      </w:r>
      <w:r w:rsidR="00D13BBB">
        <w:rPr>
          <w:rFonts w:ascii="Times New Roman" w:hAnsi="Times New Roman" w:cs="Times New Roman"/>
          <w:sz w:val="24"/>
          <w:szCs w:val="24"/>
        </w:rPr>
        <w:t xml:space="preserve">Throughout World War </w:t>
      </w:r>
      <w:r w:rsidR="0042583B">
        <w:rPr>
          <w:rFonts w:ascii="Times New Roman" w:hAnsi="Times New Roman" w:cs="Times New Roman"/>
          <w:sz w:val="24"/>
          <w:szCs w:val="24"/>
        </w:rPr>
        <w:t>Two</w:t>
      </w:r>
      <w:r w:rsidR="00D13BBB">
        <w:rPr>
          <w:rFonts w:ascii="Times New Roman" w:hAnsi="Times New Roman" w:cs="Times New Roman"/>
          <w:sz w:val="24"/>
          <w:szCs w:val="24"/>
        </w:rPr>
        <w:t>, the Empire of Japan would carry out some of the most heinous war crimes ever documented by humans. The war crimes committed by the soldiers of Japan</w:t>
      </w:r>
      <w:r w:rsidR="0052367D">
        <w:rPr>
          <w:rFonts w:ascii="Times New Roman" w:hAnsi="Times New Roman" w:cs="Times New Roman"/>
          <w:sz w:val="24"/>
          <w:szCs w:val="24"/>
        </w:rPr>
        <w:t xml:space="preserve"> during the Rape of Nanking</w:t>
      </w:r>
      <w:r w:rsidR="00D13BBB">
        <w:rPr>
          <w:rFonts w:ascii="Times New Roman" w:hAnsi="Times New Roman" w:cs="Times New Roman"/>
          <w:sz w:val="24"/>
          <w:szCs w:val="24"/>
        </w:rPr>
        <w:t xml:space="preserve"> </w:t>
      </w:r>
      <w:r w:rsidR="002B6B92">
        <w:rPr>
          <w:rFonts w:ascii="Times New Roman" w:hAnsi="Times New Roman" w:cs="Times New Roman"/>
          <w:sz w:val="24"/>
          <w:szCs w:val="24"/>
        </w:rPr>
        <w:t xml:space="preserve">can be linked the culture of Japan at the time. The </w:t>
      </w:r>
      <w:r w:rsidR="001374CE">
        <w:rPr>
          <w:rFonts w:ascii="Times New Roman" w:hAnsi="Times New Roman" w:cs="Times New Roman"/>
          <w:sz w:val="24"/>
          <w:szCs w:val="24"/>
        </w:rPr>
        <w:t>Ultra-</w:t>
      </w:r>
      <w:r w:rsidR="002B6B92">
        <w:rPr>
          <w:rFonts w:ascii="Times New Roman" w:hAnsi="Times New Roman" w:cs="Times New Roman"/>
          <w:sz w:val="24"/>
          <w:szCs w:val="24"/>
        </w:rPr>
        <w:t xml:space="preserve">nationalistic </w:t>
      </w:r>
      <w:r w:rsidR="001374CE">
        <w:rPr>
          <w:rFonts w:ascii="Times New Roman" w:hAnsi="Times New Roman" w:cs="Times New Roman"/>
          <w:sz w:val="24"/>
          <w:szCs w:val="24"/>
        </w:rPr>
        <w:t xml:space="preserve">and </w:t>
      </w:r>
      <w:r w:rsidR="002B6B92">
        <w:rPr>
          <w:rFonts w:ascii="Times New Roman" w:hAnsi="Times New Roman" w:cs="Times New Roman"/>
          <w:sz w:val="24"/>
          <w:szCs w:val="24"/>
        </w:rPr>
        <w:t xml:space="preserve">militaristic culture of Japan during the late 1930’s until the surrender of Japan in </w:t>
      </w:r>
      <w:r w:rsidR="0042583B">
        <w:rPr>
          <w:rFonts w:ascii="Times New Roman" w:hAnsi="Times New Roman" w:cs="Times New Roman"/>
          <w:sz w:val="24"/>
          <w:szCs w:val="24"/>
        </w:rPr>
        <w:t xml:space="preserve">September </w:t>
      </w:r>
      <w:r w:rsidR="002B6B92">
        <w:rPr>
          <w:rFonts w:ascii="Times New Roman" w:hAnsi="Times New Roman" w:cs="Times New Roman"/>
          <w:sz w:val="24"/>
          <w:szCs w:val="24"/>
        </w:rPr>
        <w:t>1945 can be linked together and</w:t>
      </w:r>
      <w:r w:rsidR="0042583B">
        <w:rPr>
          <w:rFonts w:ascii="Times New Roman" w:hAnsi="Times New Roman" w:cs="Times New Roman"/>
          <w:sz w:val="24"/>
          <w:szCs w:val="24"/>
        </w:rPr>
        <w:t xml:space="preserve"> </w:t>
      </w:r>
      <w:r w:rsidR="002B6B92">
        <w:rPr>
          <w:rFonts w:ascii="Times New Roman" w:hAnsi="Times New Roman" w:cs="Times New Roman"/>
          <w:sz w:val="24"/>
          <w:szCs w:val="24"/>
        </w:rPr>
        <w:t>explain</w:t>
      </w:r>
      <w:r w:rsidR="0042583B">
        <w:rPr>
          <w:rFonts w:ascii="Times New Roman" w:hAnsi="Times New Roman" w:cs="Times New Roman"/>
          <w:sz w:val="24"/>
          <w:szCs w:val="24"/>
        </w:rPr>
        <w:t>s</w:t>
      </w:r>
      <w:r w:rsidR="002B6B92">
        <w:rPr>
          <w:rFonts w:ascii="Times New Roman" w:hAnsi="Times New Roman" w:cs="Times New Roman"/>
          <w:sz w:val="24"/>
          <w:szCs w:val="24"/>
        </w:rPr>
        <w:t xml:space="preserve"> the behavior of Japanese soldiers. </w:t>
      </w:r>
    </w:p>
    <w:p w14:paraId="7AC62EDD" w14:textId="7BCB8B67" w:rsidR="004D4415" w:rsidRDefault="002B6B92" w:rsidP="004276C4">
      <w:pPr>
        <w:spacing w:line="480" w:lineRule="auto"/>
        <w:rPr>
          <w:rFonts w:ascii="Times New Roman" w:hAnsi="Times New Roman" w:cs="Times New Roman"/>
          <w:sz w:val="24"/>
          <w:szCs w:val="24"/>
        </w:rPr>
      </w:pPr>
      <w:r>
        <w:rPr>
          <w:rFonts w:ascii="Times New Roman" w:hAnsi="Times New Roman" w:cs="Times New Roman"/>
          <w:sz w:val="24"/>
          <w:szCs w:val="24"/>
        </w:rPr>
        <w:tab/>
      </w:r>
      <w:r w:rsidR="00EB5437">
        <w:rPr>
          <w:rFonts w:ascii="Times New Roman" w:hAnsi="Times New Roman" w:cs="Times New Roman"/>
          <w:sz w:val="24"/>
          <w:szCs w:val="24"/>
        </w:rPr>
        <w:t xml:space="preserve">Today, Japanese culture is to be admired. Japan is thought to be </w:t>
      </w:r>
      <w:r w:rsidR="0042583B">
        <w:rPr>
          <w:rFonts w:ascii="Times New Roman" w:hAnsi="Times New Roman" w:cs="Times New Roman"/>
          <w:sz w:val="24"/>
          <w:szCs w:val="24"/>
        </w:rPr>
        <w:t>proud</w:t>
      </w:r>
      <w:r w:rsidR="00EB5437">
        <w:rPr>
          <w:rFonts w:ascii="Times New Roman" w:hAnsi="Times New Roman" w:cs="Times New Roman"/>
          <w:sz w:val="24"/>
          <w:szCs w:val="24"/>
        </w:rPr>
        <w:t>, humble, a tech giant, and one of the richest</w:t>
      </w:r>
      <w:r w:rsidR="0042583B">
        <w:rPr>
          <w:rFonts w:ascii="Times New Roman" w:hAnsi="Times New Roman" w:cs="Times New Roman"/>
          <w:sz w:val="24"/>
          <w:szCs w:val="24"/>
        </w:rPr>
        <w:t xml:space="preserve"> nations</w:t>
      </w:r>
      <w:r w:rsidR="00EB5437">
        <w:rPr>
          <w:rFonts w:ascii="Times New Roman" w:hAnsi="Times New Roman" w:cs="Times New Roman"/>
          <w:sz w:val="24"/>
          <w:szCs w:val="24"/>
        </w:rPr>
        <w:t xml:space="preserve"> in cultural heritage, yet during the Invasion of Manchuria, Japanese culture wasn’t nearly as it was today. Nationalism was one of Japan’s main ways of controlling their populous. </w:t>
      </w:r>
      <w:r w:rsidR="00BD1A8F">
        <w:rPr>
          <w:rFonts w:ascii="Times New Roman" w:hAnsi="Times New Roman" w:cs="Times New Roman"/>
          <w:sz w:val="24"/>
          <w:szCs w:val="24"/>
        </w:rPr>
        <w:t>The most impactful doctrine used by the Japanese government to inspire nationalism and patriotism was the Bushido Code.</w:t>
      </w:r>
      <w:r w:rsidR="004D4415">
        <w:rPr>
          <w:rStyle w:val="FootnoteReference"/>
          <w:rFonts w:ascii="Times New Roman" w:hAnsi="Times New Roman" w:cs="Times New Roman"/>
          <w:sz w:val="24"/>
          <w:szCs w:val="24"/>
        </w:rPr>
        <w:footnoteReference w:id="1"/>
      </w:r>
    </w:p>
    <w:p w14:paraId="4BC9DA6C" w14:textId="64B9B454" w:rsidR="004D4415" w:rsidRDefault="004D4415" w:rsidP="004276C4">
      <w:pPr>
        <w:spacing w:line="480" w:lineRule="auto"/>
        <w:rPr>
          <w:rFonts w:ascii="Times New Roman" w:hAnsi="Times New Roman" w:cs="Times New Roman"/>
          <w:sz w:val="24"/>
          <w:szCs w:val="24"/>
        </w:rPr>
      </w:pPr>
      <w:r>
        <w:rPr>
          <w:rFonts w:ascii="Times New Roman" w:hAnsi="Times New Roman" w:cs="Times New Roman"/>
          <w:sz w:val="24"/>
          <w:szCs w:val="24"/>
        </w:rPr>
        <w:tab/>
        <w:t>When American Commodore Mathew Perry led four ships into Tokyo Bay on July 8</w:t>
      </w:r>
      <w:r w:rsidRPr="0042583B">
        <w:rPr>
          <w:rFonts w:ascii="Times New Roman" w:hAnsi="Times New Roman" w:cs="Times New Roman"/>
          <w:sz w:val="24"/>
          <w:szCs w:val="24"/>
          <w:vertAlign w:val="superscript"/>
        </w:rPr>
        <w:t>th</w:t>
      </w:r>
      <w:r>
        <w:rPr>
          <w:rFonts w:ascii="Times New Roman" w:hAnsi="Times New Roman" w:cs="Times New Roman"/>
          <w:sz w:val="24"/>
          <w:szCs w:val="24"/>
        </w:rPr>
        <w:t xml:space="preserve">, 1853, Japan was stripped of their isolationist past and began trading with America and other </w:t>
      </w:r>
      <w:r>
        <w:rPr>
          <w:rFonts w:ascii="Times New Roman" w:hAnsi="Times New Roman" w:cs="Times New Roman"/>
          <w:sz w:val="24"/>
          <w:szCs w:val="24"/>
        </w:rPr>
        <w:lastRenderedPageBreak/>
        <w:t>countries. To Japanese citizens, this was the beginning of their realization in the inability of the Tokugawa Shogunate, led by Tokugawa Yoshinobu, to remain a sovereign nation.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Because the Tokugawa Shogunate, from 1853-1867, was seen as a powerless and weak, they were overthrown by the Meiji Shogunate, a rival Japanese clan.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Daimyos from the Satsuma and Choshu provinces brought about the Meiji Restoration in 1868.</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This period in Japanese history is the beginning of the revitalization of Japanese culture, however, since Japan was now trading with foreign countries, Japan was also influenced by foreign culture, mostly technology. </w:t>
      </w:r>
    </w:p>
    <w:p w14:paraId="48129B7C" w14:textId="14844CC6" w:rsidR="004D4415" w:rsidRDefault="004D4415" w:rsidP="004276C4">
      <w:pPr>
        <w:spacing w:line="480" w:lineRule="auto"/>
        <w:rPr>
          <w:rFonts w:ascii="Times New Roman" w:hAnsi="Times New Roman" w:cs="Times New Roman"/>
          <w:sz w:val="24"/>
          <w:szCs w:val="24"/>
        </w:rPr>
      </w:pPr>
      <w:r>
        <w:rPr>
          <w:rFonts w:ascii="Times New Roman" w:hAnsi="Times New Roman" w:cs="Times New Roman"/>
          <w:sz w:val="24"/>
          <w:szCs w:val="24"/>
        </w:rPr>
        <w:tab/>
        <w:t>Centralization played a key role in the nationalization of Japanese citizens. As individual daimyos and shogunates were broken up throughout the country, loyalty was transferred to the emperor, his name being Meiji. Although the Japanese emperor was simply a figure head while the most powerful oligarchs made the true political decisions, he was still the unifying factor that the Japanese government wanted the people to direct their loyalty toward.  After the change to a new Japanese era, the use of foreign influence was introduced through technology. Hilary Conroy, an East Asian historian of Swarthmore College states, “They also had such modern media [newspapers as well as propaganda pamphlets distributed by the government] as universal educations system, conscription, telecommunications, and railroads to draw the nation together, and a powerful press.”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With the modern technology the Japanese government was able to control much of the country in a new way that the previous Shogunates and leaders were unable </w:t>
      </w:r>
      <w:r>
        <w:rPr>
          <w:rFonts w:ascii="Times New Roman" w:hAnsi="Times New Roman" w:cs="Times New Roman"/>
          <w:sz w:val="24"/>
          <w:szCs w:val="24"/>
        </w:rPr>
        <w:lastRenderedPageBreak/>
        <w:t xml:space="preserve">to. The new technology made it easier to reach Japanese civilians while also controlling their daily intake of information. </w:t>
      </w:r>
    </w:p>
    <w:p w14:paraId="78AC8849" w14:textId="381640EA" w:rsidR="004D4415" w:rsidRDefault="004D4415" w:rsidP="001E6CA1">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the Japanese people were growing up, they were forced into the ultra-nationalistic society of Japan. Through education, they were indoctrinated into believing Japan can do no wrong and that they should never question authority. Kenneth Kurihara</w:t>
      </w:r>
      <w:r>
        <w:rPr>
          <w:rFonts w:ascii="Times New Roman" w:hAnsi="Times New Roman" w:cs="Times New Roman"/>
          <w:sz w:val="24"/>
          <w:szCs w:val="24"/>
        </w:rPr>
        <w:t>, a Japanese-american Economist</w:t>
      </w:r>
      <w:r>
        <w:rPr>
          <w:rFonts w:ascii="Times New Roman" w:hAnsi="Times New Roman" w:cs="Times New Roman"/>
          <w:sz w:val="24"/>
          <w:szCs w:val="24"/>
        </w:rPr>
        <w:t xml:space="preserve"> of the State University of New York sa</w:t>
      </w:r>
      <w:r>
        <w:rPr>
          <w:rFonts w:ascii="Times New Roman" w:hAnsi="Times New Roman" w:cs="Times New Roman"/>
          <w:sz w:val="24"/>
          <w:szCs w:val="24"/>
        </w:rPr>
        <w:t>ys</w:t>
      </w:r>
      <w:r>
        <w:rPr>
          <w:rFonts w:ascii="Times New Roman" w:hAnsi="Times New Roman" w:cs="Times New Roman"/>
          <w:sz w:val="24"/>
          <w:szCs w:val="24"/>
        </w:rPr>
        <w:t>, “Japanese school exist[ed] for the state, and not for the people.”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With knowledge of this </w:t>
      </w:r>
      <w:r>
        <w:rPr>
          <w:rFonts w:ascii="Times New Roman" w:hAnsi="Times New Roman" w:cs="Times New Roman"/>
          <w:sz w:val="24"/>
          <w:szCs w:val="24"/>
        </w:rPr>
        <w:t>fact</w:t>
      </w:r>
      <w:r>
        <w:rPr>
          <w:rFonts w:ascii="Times New Roman" w:hAnsi="Times New Roman" w:cs="Times New Roman"/>
          <w:sz w:val="24"/>
          <w:szCs w:val="24"/>
        </w:rPr>
        <w:t xml:space="preserve">, it is easy to point out that no matter what institution the Japanese government ran, </w:t>
      </w:r>
      <w:r>
        <w:rPr>
          <w:rFonts w:ascii="Times New Roman" w:hAnsi="Times New Roman" w:cs="Times New Roman"/>
          <w:sz w:val="24"/>
          <w:szCs w:val="24"/>
        </w:rPr>
        <w:t>the</w:t>
      </w:r>
      <w:r>
        <w:rPr>
          <w:rFonts w:ascii="Times New Roman" w:hAnsi="Times New Roman" w:cs="Times New Roman"/>
          <w:sz w:val="24"/>
          <w:szCs w:val="24"/>
        </w:rPr>
        <w:t xml:space="preserve"> was a key point</w:t>
      </w:r>
      <w:r>
        <w:rPr>
          <w:rFonts w:ascii="Times New Roman" w:hAnsi="Times New Roman" w:cs="Times New Roman"/>
          <w:sz w:val="24"/>
          <w:szCs w:val="24"/>
        </w:rPr>
        <w:t xml:space="preserve"> in the institution was a singular entity,</w:t>
      </w:r>
      <w:r>
        <w:rPr>
          <w:rFonts w:ascii="Times New Roman" w:hAnsi="Times New Roman" w:cs="Times New Roman"/>
          <w:sz w:val="24"/>
          <w:szCs w:val="24"/>
        </w:rPr>
        <w:t xml:space="preserve"> control.</w:t>
      </w:r>
    </w:p>
    <w:p w14:paraId="424C0019" w14:textId="71083E1F" w:rsidR="004D4415" w:rsidRDefault="004D4415" w:rsidP="001E6C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ability </w:t>
      </w:r>
      <w:r>
        <w:rPr>
          <w:rFonts w:ascii="Times New Roman" w:hAnsi="Times New Roman" w:cs="Times New Roman"/>
          <w:sz w:val="24"/>
          <w:szCs w:val="24"/>
        </w:rPr>
        <w:t>of</w:t>
      </w:r>
      <w:r>
        <w:rPr>
          <w:rFonts w:ascii="Times New Roman" w:hAnsi="Times New Roman" w:cs="Times New Roman"/>
          <w:sz w:val="24"/>
          <w:szCs w:val="24"/>
        </w:rPr>
        <w:t xml:space="preserve"> Japan to control </w:t>
      </w:r>
      <w:r>
        <w:rPr>
          <w:rFonts w:ascii="Times New Roman" w:hAnsi="Times New Roman" w:cs="Times New Roman"/>
          <w:sz w:val="24"/>
          <w:szCs w:val="24"/>
        </w:rPr>
        <w:t>its</w:t>
      </w:r>
      <w:r>
        <w:rPr>
          <w:rFonts w:ascii="Times New Roman" w:hAnsi="Times New Roman" w:cs="Times New Roman"/>
          <w:sz w:val="24"/>
          <w:szCs w:val="24"/>
        </w:rPr>
        <w:t xml:space="preserve"> citizens in everyday life was paramount to </w:t>
      </w:r>
      <w:r>
        <w:rPr>
          <w:rFonts w:ascii="Times New Roman" w:hAnsi="Times New Roman" w:cs="Times New Roman"/>
          <w:sz w:val="24"/>
          <w:szCs w:val="24"/>
        </w:rPr>
        <w:t>its</w:t>
      </w:r>
      <w:r>
        <w:rPr>
          <w:rFonts w:ascii="Times New Roman" w:hAnsi="Times New Roman" w:cs="Times New Roman"/>
          <w:sz w:val="24"/>
          <w:szCs w:val="24"/>
        </w:rPr>
        <w:t xml:space="preserve"> success in the Rape of Nanking and other crimes against humanity experienced by other countries occupied by Japan. </w:t>
      </w:r>
      <w:r>
        <w:rPr>
          <w:rFonts w:ascii="Times New Roman" w:hAnsi="Times New Roman" w:cs="Times New Roman"/>
          <w:sz w:val="24"/>
          <w:szCs w:val="24"/>
        </w:rPr>
        <w:t>Often overlooked,</w:t>
      </w:r>
      <w:r>
        <w:rPr>
          <w:rFonts w:ascii="Times New Roman" w:hAnsi="Times New Roman" w:cs="Times New Roman"/>
          <w:sz w:val="24"/>
          <w:szCs w:val="24"/>
        </w:rPr>
        <w:t xml:space="preserve"> Korea was </w:t>
      </w:r>
      <w:r>
        <w:rPr>
          <w:rFonts w:ascii="Times New Roman" w:hAnsi="Times New Roman" w:cs="Times New Roman"/>
          <w:sz w:val="24"/>
          <w:szCs w:val="24"/>
        </w:rPr>
        <w:t xml:space="preserve">also </w:t>
      </w:r>
      <w:r>
        <w:rPr>
          <w:rFonts w:ascii="Times New Roman" w:hAnsi="Times New Roman" w:cs="Times New Roman"/>
          <w:sz w:val="24"/>
          <w:szCs w:val="24"/>
        </w:rPr>
        <w:t>affected by Japanese nationalism</w:t>
      </w:r>
      <w:r>
        <w:rPr>
          <w:rFonts w:ascii="Times New Roman" w:hAnsi="Times New Roman" w:cs="Times New Roman"/>
          <w:sz w:val="24"/>
          <w:szCs w:val="24"/>
        </w:rPr>
        <w:t>.</w:t>
      </w:r>
      <w:r>
        <w:rPr>
          <w:rFonts w:ascii="Times New Roman" w:hAnsi="Times New Roman" w:cs="Times New Roman"/>
          <w:sz w:val="24"/>
          <w:szCs w:val="24"/>
        </w:rPr>
        <w:t xml:space="preserve"> Japanese control off the peninsula changed from the “Japanization of Korea” to a more oppressive colonial supply colony.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Pr>
          <w:rFonts w:ascii="Times New Roman" w:hAnsi="Times New Roman" w:cs="Times New Roman"/>
          <w:sz w:val="24"/>
          <w:szCs w:val="24"/>
        </w:rPr>
        <w:t>Japan even reinforced its supply of</w:t>
      </w:r>
      <w:r>
        <w:rPr>
          <w:rFonts w:ascii="Times New Roman" w:hAnsi="Times New Roman" w:cs="Times New Roman"/>
          <w:sz w:val="24"/>
          <w:szCs w:val="24"/>
        </w:rPr>
        <w:t xml:space="preserve"> soldiers to Korea</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forcing</w:t>
      </w:r>
      <w:r>
        <w:rPr>
          <w:rFonts w:ascii="Times New Roman" w:hAnsi="Times New Roman" w:cs="Times New Roman"/>
          <w:sz w:val="24"/>
          <w:szCs w:val="24"/>
        </w:rPr>
        <w:t xml:space="preserve"> Koreans to help with the Japanese war.</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Because of the willingness of the Japanese government to indoctrinate youth with ultra-nationalistic views of the country </w:t>
      </w:r>
      <w:r>
        <w:rPr>
          <w:rFonts w:ascii="Times New Roman" w:hAnsi="Times New Roman" w:cs="Times New Roman"/>
          <w:sz w:val="24"/>
          <w:szCs w:val="24"/>
        </w:rPr>
        <w:t>and unwavering</w:t>
      </w:r>
      <w:r>
        <w:rPr>
          <w:rFonts w:ascii="Times New Roman" w:hAnsi="Times New Roman" w:cs="Times New Roman"/>
          <w:sz w:val="24"/>
          <w:szCs w:val="24"/>
        </w:rPr>
        <w:t xml:space="preserve"> support of the Emperor, </w:t>
      </w:r>
      <w:r>
        <w:rPr>
          <w:rFonts w:ascii="Times New Roman" w:hAnsi="Times New Roman" w:cs="Times New Roman"/>
          <w:sz w:val="24"/>
          <w:szCs w:val="24"/>
        </w:rPr>
        <w:t>any</w:t>
      </w:r>
      <w:r>
        <w:rPr>
          <w:rFonts w:ascii="Times New Roman" w:hAnsi="Times New Roman" w:cs="Times New Roman"/>
          <w:sz w:val="24"/>
          <w:szCs w:val="24"/>
        </w:rPr>
        <w:t xml:space="preserve"> Japanese civilian was </w:t>
      </w:r>
      <w:r>
        <w:rPr>
          <w:rFonts w:ascii="Times New Roman" w:hAnsi="Times New Roman" w:cs="Times New Roman"/>
          <w:sz w:val="24"/>
          <w:szCs w:val="24"/>
        </w:rPr>
        <w:t>willing</w:t>
      </w:r>
      <w:r>
        <w:rPr>
          <w:rFonts w:ascii="Times New Roman" w:hAnsi="Times New Roman" w:cs="Times New Roman"/>
          <w:sz w:val="24"/>
          <w:szCs w:val="24"/>
        </w:rPr>
        <w:t xml:space="preserve"> to do anything the emperor </w:t>
      </w:r>
      <w:r>
        <w:rPr>
          <w:rFonts w:ascii="Times New Roman" w:hAnsi="Times New Roman" w:cs="Times New Roman"/>
          <w:sz w:val="24"/>
          <w:szCs w:val="24"/>
        </w:rPr>
        <w:t>asked</w:t>
      </w:r>
      <w:r>
        <w:rPr>
          <w:rFonts w:ascii="Times New Roman" w:hAnsi="Times New Roman" w:cs="Times New Roman"/>
          <w:sz w:val="24"/>
          <w:szCs w:val="24"/>
        </w:rPr>
        <w:t xml:space="preserve">. </w:t>
      </w:r>
    </w:p>
    <w:p w14:paraId="79535677" w14:textId="56A52682" w:rsidR="004D4415" w:rsidRDefault="004D4415" w:rsidP="004276C4">
      <w:pPr>
        <w:spacing w:line="480" w:lineRule="auto"/>
        <w:rPr>
          <w:rFonts w:ascii="Times New Roman" w:hAnsi="Times New Roman" w:cs="Times New Roman"/>
          <w:sz w:val="24"/>
          <w:szCs w:val="24"/>
        </w:rPr>
      </w:pPr>
      <w:r>
        <w:rPr>
          <w:rFonts w:ascii="Times New Roman" w:hAnsi="Times New Roman" w:cs="Times New Roman"/>
          <w:sz w:val="24"/>
          <w:szCs w:val="24"/>
        </w:rPr>
        <w:tab/>
        <w:t>As the Japanese began to shift back their cultural roots, Shintoism and Confucianism once again became a large part of Japanese culture.</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Both religions emphasize, loyalty, honor, </w:t>
      </w:r>
      <w:r>
        <w:rPr>
          <w:rFonts w:ascii="Times New Roman" w:hAnsi="Times New Roman" w:cs="Times New Roman"/>
          <w:sz w:val="24"/>
          <w:szCs w:val="24"/>
        </w:rPr>
        <w:lastRenderedPageBreak/>
        <w:t>and courage, of which were all values the Meiji wanted to reinstate back into the daily lives of the Japanese citizenry. The mentioned above are also part of an ethical system put in place throughout the Tokugawa Shogunates reign, called Bushido, the Warriors Code.</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Samurai have always been a protected class in Japanese history, and was thought to be an honor fight for one’s Shogun. Through the ethical system of Bushido, the Japanese government thought it beneficial to instill these same attributes in not only Japanese soldiers, but in everyday Japanese people. Using the past to set a narrative about the present is important for the Japanese government to control. Japanese officials can pick and choose successful parts of past shogunates and implement them in their own leadership of the country. They also control the narrative of those past shogunates. Controlling the narratives benefits the government as they can manipulate the shogunates in their own way, either painting them in a good way, using them to influence the populus, or in a bad way, preventing the populus from acting a certain way. </w:t>
      </w:r>
    </w:p>
    <w:p w14:paraId="121FF156" w14:textId="4F0A24F0" w:rsidR="004D4415" w:rsidRDefault="004D4415" w:rsidP="004276C4">
      <w:pPr>
        <w:spacing w:line="480" w:lineRule="auto"/>
        <w:rPr>
          <w:rFonts w:ascii="Times New Roman" w:hAnsi="Times New Roman" w:cs="Times New Roman"/>
          <w:sz w:val="24"/>
          <w:szCs w:val="24"/>
        </w:rPr>
      </w:pPr>
      <w:r>
        <w:rPr>
          <w:rFonts w:ascii="Times New Roman" w:hAnsi="Times New Roman" w:cs="Times New Roman"/>
          <w:sz w:val="24"/>
          <w:szCs w:val="24"/>
        </w:rPr>
        <w:tab/>
        <w:t>As the Japanese government continued its push for the Bushido system during the beginning of the Meiji Restoration period</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it also started conscription into its military. During the Tokugawa Shogunate of 1853-67, the samurai class was the only people allowed to carry weapons, as they were seen as the right hand of the Shogun.</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As the modernization of Japan continued though the early days of the Meiji Restoration period, Meiji leadership decided to end the practice of only samurai carrying weapons and enacted conscription in 1872.</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This was a stark change in law enacted by the Tokugawa Shogunate, instead of one class protecting all of Japan, the protection of Japan was a duty of everyday citizens, mobilizing an entire population into military duty. The idea was conscription was incredibly unpopular, both to the Samurai class </w:t>
      </w:r>
      <w:r>
        <w:rPr>
          <w:rFonts w:ascii="Times New Roman" w:hAnsi="Times New Roman" w:cs="Times New Roman"/>
          <w:sz w:val="24"/>
          <w:szCs w:val="24"/>
        </w:rPr>
        <w:lastRenderedPageBreak/>
        <w:t>and the peasantry.</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The idea of conscription was so disliked by all Japanese people that in 1869, the Vice-Minister of War, Omura Masujiro, the largest proponent for conscription in the Japanese government, was assassinated by a samurai from his own clan.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Those not chosen to be conscripted, often women and children, were taught Judo in lieu of military training, a Japanese martial art.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Teaching the populus Judo was a way for the Japanese government to maintain a traditional culture. Continuing the spirit of the samurai through this martial art, therefore sought to unify people through a common practice. Unifying the people of Japan was of the upmost importance to the country. The Japanese government using Judo is an intelligent move on their part. Not only does the martial art unify people by a common practice, but it also teaches discipline and a clear hierarchy.</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Following the masters rules translates perfectly to following not only the wishes of the emperor, but orders on the battlefield. The use of a simple martial art lays down the framework for a people ready for any order coming from someone in a higher position than them, not only through respect for authority, but also without question. </w:t>
      </w:r>
    </w:p>
    <w:p w14:paraId="08C3B763" w14:textId="22BF7A51" w:rsidR="004D4415" w:rsidRDefault="004D4415" w:rsidP="004276C4">
      <w:pPr>
        <w:spacing w:line="480" w:lineRule="auto"/>
        <w:rPr>
          <w:rFonts w:ascii="Times New Roman" w:hAnsi="Times New Roman" w:cs="Times New Roman"/>
          <w:sz w:val="24"/>
          <w:szCs w:val="24"/>
        </w:rPr>
      </w:pPr>
      <w:r>
        <w:rPr>
          <w:rFonts w:ascii="Times New Roman" w:hAnsi="Times New Roman" w:cs="Times New Roman"/>
          <w:sz w:val="24"/>
          <w:szCs w:val="24"/>
        </w:rPr>
        <w:tab/>
        <w:t>Education was a major factor in raising a nation completely loyal to the emperor. In 1890, the Japanese government changed education, the new system was called the Imperial Rescript on Education. It would remain unchanged until the Japanese defeat in 1945.</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Japanese schools were essentially schools of propaganda and did not educate students in a traditional way. Schools  taught young Japanese citizens about total loyalty to the emperor and the state.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Much of what was taught by the schools included  the upmost respect towards the imperial family, honoring the </w:t>
      </w:r>
      <w:r>
        <w:rPr>
          <w:rFonts w:ascii="Times New Roman" w:hAnsi="Times New Roman" w:cs="Times New Roman"/>
          <w:sz w:val="24"/>
          <w:szCs w:val="24"/>
        </w:rPr>
        <w:lastRenderedPageBreak/>
        <w:t>flag, and an unwavering support and being loyal to the country.</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What many students see today in American classrooms are seen in Japanese classrooms: a heavy focus on domestic affairs and a flag in every classroom. Although these are nowhere near the same thing, there are similarities to building a nation of loyal citizens. The main differences are that US schools did not think of schooling as a nationalistic entity to create tools for war and military service. The Japanese took these examples to the extreme by implementing them across the country in the exact same way, producing the same loyalty in each student no matter their status in life. </w:t>
      </w:r>
    </w:p>
    <w:p w14:paraId="42AD608C" w14:textId="78BC21B8"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schooling men of military age were conscripted. In the military, they would continue their practice in judo. The continuation of judo was to familiarize themselves with military training as they already had formed discipline through martial arts and throughout their education. As more men were conscripted from 1872-93, the Japanese government was filling their military with many extremely loyal and well-trained soldiers.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As these men continued to fill the ranks, many were eager to fight for their country, they would get this chance in 1894.</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With the victory against China in Sino-Japanese war of 1894-95 and the subsequent victory in the Russo-Japanese war of 1904-05, Japanese military personnel developed “war fever,” described as a need for war to prove oneself in battle for one’s country.</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War fever would not go away and would drive the Japanese to try to find something for their military to do, this would come in the form of the invasion of Manchuria in 1931.</w:t>
      </w:r>
    </w:p>
    <w:p w14:paraId="6EACC8D5" w14:textId="498D9D22"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On September 18, 1931, the Japanese Kwangtung Army,</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planted dynamite on the Liutiao Lake South Manchuria Railway and destroyed a part of the railroad.</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This incident was carried out with the knowledge of the Japanese government. It was then used as a false flag event,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The Japanese government then blamed the Chinese for sabotaging a Japanese railway.</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 Japanese army had war fever, not only because of the imperialistic expansionist government of Japan did the Japanese need to go to war, but to satisfy the military, Japanese decided to stage a false flag event, and subsequently, the Rape of Nanking.</w:t>
      </w:r>
    </w:p>
    <w:p w14:paraId="3A85838A" w14:textId="0369FC00" w:rsidR="004D4415" w:rsidRDefault="004D4415" w:rsidP="001E6C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same day, Japanese forces invaded Manchuria and started their path of brutality. The Japanese invasion lasted until Japan’s defeat by and surrender to the United Sattes in 1945. As the Japanese made their way through World War II, they raped, tortured, played games with Chinese lives, and murdered about six million Chinese, Indonesians, Koreans, Filipinos, and Indochinese. </w:t>
      </w:r>
    </w:p>
    <w:p w14:paraId="37A43E23" w14:textId="01AC9AD1"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occupation of China, the Rape of Nanking started in 1937 and produced some of the most brutal war crimes carried out by the Japanese. The Japanese would follow the orders of the emperor and their generals entirely and without question. Although orders were not given out directly to the soldiers, many decided to brutalize the Chinese on their own free will, this is a direct product of how they were raised by Japanese education and their cultural beliefs instilled by the Meiji. </w:t>
      </w:r>
      <w:r>
        <w:rPr>
          <w:rFonts w:ascii="Times New Roman" w:hAnsi="Times New Roman" w:cs="Times New Roman"/>
          <w:sz w:val="24"/>
          <w:szCs w:val="24"/>
        </w:rPr>
        <w:t>The Japanese saw the Chinese as lesser humans, just as the Nazi’s did the Jews</w:t>
      </w:r>
      <w:r>
        <w:rPr>
          <w:rFonts w:ascii="Times New Roman" w:hAnsi="Times New Roman" w:cs="Times New Roman"/>
          <w:sz w:val="24"/>
          <w:szCs w:val="24"/>
        </w:rPr>
        <w:t xml:space="preserve">. </w:t>
      </w:r>
    </w:p>
    <w:p w14:paraId="6BEDA36A" w14:textId="5D9D2A86"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Japanese soldiers competed in killing competitions, in these competitions, anyone willing to participate did. One example of these competitions was between Sub-Lieutenant Muikai Toshiaki and Sub-Lieutenant Noda Takeshi in the Katagiri unit.</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In this competition, each man tried to kill one hundred Chinese people first, even if they were a civilian or combatant.</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Japanese media even picked up the story. A Japanese newspaper, </w:t>
      </w:r>
      <w:r>
        <w:rPr>
          <w:rFonts w:ascii="Times New Roman" w:hAnsi="Times New Roman" w:cs="Times New Roman"/>
          <w:i/>
          <w:iCs/>
          <w:sz w:val="24"/>
          <w:szCs w:val="24"/>
        </w:rPr>
        <w:t xml:space="preserve">Japan Advisor, </w:t>
      </w:r>
      <w:r>
        <w:rPr>
          <w:rFonts w:ascii="Times New Roman" w:hAnsi="Times New Roman" w:cs="Times New Roman"/>
          <w:sz w:val="24"/>
          <w:szCs w:val="24"/>
        </w:rPr>
        <w:t>reported the incident, even stating that the two men lost count of Chinese killed and increased the amount to 150 Chinese.</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Not only were Japanese soldiers killing for sport, but killed so many Chinese that they lost count. The newspaper using this information and publishing it in Japan also points to how Japan saw the Chinese people. Imagine a newspaper in the United States bragging about how many Iraqi civilians were killed by singular soldiers, its simply unfathomable. Japanese citizenry during the Chinese occupation were reading of their own countries brutality of a people many had never seen before with their own lives. Reading of terrible violence of innocent people and finding it to be entertaining cannot be understated or overlooked. The desensitization of the Japanese people to violence was instilled by propaganda provided by their own government, all to conquer a people who they have never interacted with. </w:t>
      </w:r>
    </w:p>
    <w:p w14:paraId="7919DCB7" w14:textId="27BBCCE6"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Rape was also used as a weapon of war. According to Li En-Han, a Republic of China historian, an estimated 80,000 women were raped by the Japanese military.</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Some of these “women” were only ten years of age, some were in their eighties, the Japanese did not care about class or wealth, or whether someone was young or elderly, all lives were worthless and vulnerable to Japanese sexual abuse.</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Li Ke-he, a Chinese captive, witnessed a forty year-old </w:t>
      </w:r>
      <w:r>
        <w:rPr>
          <w:rFonts w:ascii="Times New Roman" w:hAnsi="Times New Roman" w:cs="Times New Roman"/>
          <w:sz w:val="24"/>
          <w:szCs w:val="24"/>
        </w:rPr>
        <w:lastRenderedPageBreak/>
        <w:t>women being raped by 4 Japanese soldiers, after they were done raping the woman, they then forced her father-in-law and son to have sex with her.</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Amusement garnered by such a barbaric act cannot be overlooked as a simple war crime. Although it is a war crime, the ability of a human to subject another to the immense amount of psychological and physical trauma is truly hair raising. A person so desensitized to such violence is exactly what the Japanese government taught its soldiers. Institutions of Japan instilled into its population a mentality of violence and brutality, resulting in Japanese soldiers seeing non-Japanese people as others and lesser human beings. The otherness of non-Japanese people makes it much easier to treat people inhumanly, a non-Japanese person is not a person, but vermin in need of annihilation.  </w:t>
      </w:r>
    </w:p>
    <w:p w14:paraId="678130FB" w14:textId="0662095D" w:rsidR="004D4415" w:rsidRDefault="004D4415" w:rsidP="006F5E92">
      <w:pPr>
        <w:spacing w:line="480" w:lineRule="auto"/>
        <w:ind w:firstLine="720"/>
        <w:rPr>
          <w:rFonts w:ascii="Times New Roman" w:hAnsi="Times New Roman" w:cs="Times New Roman"/>
          <w:sz w:val="24"/>
          <w:szCs w:val="24"/>
        </w:rPr>
      </w:pPr>
      <w:r>
        <w:rPr>
          <w:rFonts w:ascii="Times New Roman" w:hAnsi="Times New Roman" w:cs="Times New Roman"/>
          <w:sz w:val="24"/>
          <w:szCs w:val="24"/>
        </w:rPr>
        <w:t>Women often struggled against the Japanese occupation. Women that were caught by the Japanese were almost always raped and then killed. Those that fled but were caught, were often subjected to torture, either by having their eyes torn out, their noses torn off, or their breasts cut off, and usually raped before they were killed.</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One victim of rape was even found with a golf club rammed into her vagina.</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p>
    <w:p w14:paraId="11AEF222" w14:textId="4A81EF07" w:rsidR="004D4415" w:rsidRDefault="004D4415" w:rsidP="009F4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Japanese kept the women they liked and traveled with them as they continued their systematic rape and killing of Chinese people. The rape and torture that many of the women went through it was to become a war crime designated by the Geneva Convention in 1949. Although it was not a war crime at the time, future trials of Japanese soldiers used the Geneva convention to charge many soldiers with their war crime. </w:t>
      </w:r>
    </w:p>
    <w:p w14:paraId="37FA44D6" w14:textId="6E6687A0" w:rsidR="004D4415" w:rsidRDefault="004D4415" w:rsidP="009C5B5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death toll of Chinese was so large, it could very well be considered genocide. According to Liu Fang-chu, a Chinese military specialist, an estimated 430,000 Chinese people died just during the Rape of Nanking, not including the overall Invasion of Manchuria.</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There are other estimates as well, Officials at the Memorial Hall of the Victims of Nanking put the number somewhere around 300,000, the International Military Tribunal for the Far East estimated around 260,000 people were killed.</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Hata Ikuhkiko, a Japanese author, estimated that 50,000-60,000 were killed, other Japanese sources have gone as low as 3,000, a complete lie.</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As Japanese sources tend to lie about the actual death toll, one piece of evidence found in 1994 coming from the Japanese-owned railway company in Manchuria, estimated that their company buried a total of 30,000 Chinese bodies between January and March 1938.</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The Red Cross estimated the total population of Chinese in Nanking, civilian and military, was about 600,000 to 700,000 people.</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This means, on the low end, fifty-percent of people in Nanking died by the hand of the Japanese and, on the high end, sixty one-percent of the population was killed by the Japanese. </w:t>
      </w:r>
    </w:p>
    <w:p w14:paraId="3852289F" w14:textId="6D765340" w:rsidR="004D4415" w:rsidRDefault="004D4415" w:rsidP="009C5B54">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Burial records were also found in Chinas archives, Sun Zhaiwei of the Jiangsu Academy </w:t>
      </w:r>
    </w:p>
    <w:p w14:paraId="703ED397" w14:textId="6489E7B2" w:rsidR="004D4415" w:rsidRDefault="004D4415" w:rsidP="009C5B54">
      <w:pPr>
        <w:spacing w:line="480" w:lineRule="auto"/>
        <w:rPr>
          <w:rFonts w:ascii="Times New Roman" w:hAnsi="Times New Roman" w:cs="Times New Roman"/>
          <w:sz w:val="24"/>
          <w:szCs w:val="24"/>
        </w:rPr>
      </w:pPr>
      <w:r>
        <w:rPr>
          <w:rFonts w:ascii="Times New Roman" w:hAnsi="Times New Roman" w:cs="Times New Roman"/>
          <w:sz w:val="24"/>
          <w:szCs w:val="24"/>
        </w:rPr>
        <w:t>of Social Sciences discovered in Nanking, charitable organizations buried at least 185,000 bodies, Chinese citizens buried 35,000, and Japan buried 7,400.</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In 1954, while awaiting trial in Fuxuan, a Japanese imperial army major named Ohta Hisao shared with the Chinese a forty-page document about what the Japanese did to many of the bodies.</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The document detailed that the </w:t>
      </w:r>
      <w:r>
        <w:rPr>
          <w:rFonts w:ascii="Times New Roman" w:hAnsi="Times New Roman" w:cs="Times New Roman"/>
          <w:sz w:val="24"/>
          <w:szCs w:val="24"/>
        </w:rPr>
        <w:lastRenderedPageBreak/>
        <w:t>Japanese carried out a massive disposal effort in order to try to hide bodies that had been killed and mutilated. The document shared with the Allies that 19,000 bodies of Chinese people were dumped into the Nanking River by Ohta’s soldiers, while close by, another battalion dumped 81,000 bodies into the river, with other units following suit and dumping 50,000 bodies, altogether about 150,000 Chinese people.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Multiple organizations have, supported by the numbers above, differed from the numbers of people killed given by the Japanese government. These numbers being reported by the multitude of organizations are paramount to unveiling the true numbers of those affected by the Japanese occupation. Without these pivotal testimonies, the true nature of Japanese brutality would never reach the books of history. </w:t>
      </w:r>
    </w:p>
    <w:p w14:paraId="1CD36F3A" w14:textId="26C7F538" w:rsidR="005E3210" w:rsidRDefault="004D4415" w:rsidP="009C5B5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crimes came at a cost to the Japanese empire after World War Two ended in 1945 with the unconditional surrender of the Japanese Empire. The Allies cross-referenced information gathered by each country about the Japanese and started accusing Japanese soldiers and Japanese leadership of war crimes. The Australians, for example, started the trials of Japanese war crimes before the rest of the allies in 1943.</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w:t>
      </w:r>
      <w:r w:rsidR="005E3210">
        <w:rPr>
          <w:rFonts w:ascii="Times New Roman" w:hAnsi="Times New Roman" w:cs="Times New Roman"/>
          <w:sz w:val="24"/>
          <w:szCs w:val="24"/>
        </w:rPr>
        <w:t xml:space="preserve">As the trials continued, many Japanese solider </w:t>
      </w:r>
      <w:r w:rsidR="001E6CA1">
        <w:rPr>
          <w:rFonts w:ascii="Times New Roman" w:hAnsi="Times New Roman" w:cs="Times New Roman"/>
          <w:sz w:val="24"/>
          <w:szCs w:val="24"/>
        </w:rPr>
        <w:t>were</w:t>
      </w:r>
      <w:r w:rsidR="005E3210">
        <w:rPr>
          <w:rFonts w:ascii="Times New Roman" w:hAnsi="Times New Roman" w:cs="Times New Roman"/>
          <w:sz w:val="24"/>
          <w:szCs w:val="24"/>
        </w:rPr>
        <w:t xml:space="preserve"> tried and jail</w:t>
      </w:r>
      <w:r w:rsidR="001E6CA1">
        <w:rPr>
          <w:rFonts w:ascii="Times New Roman" w:hAnsi="Times New Roman" w:cs="Times New Roman"/>
          <w:sz w:val="24"/>
          <w:szCs w:val="24"/>
        </w:rPr>
        <w:t>ed</w:t>
      </w:r>
      <w:r w:rsidR="00814B02">
        <w:rPr>
          <w:rFonts w:ascii="Times New Roman" w:hAnsi="Times New Roman" w:cs="Times New Roman"/>
          <w:sz w:val="24"/>
          <w:szCs w:val="24"/>
        </w:rPr>
        <w:t>,</w:t>
      </w:r>
      <w:r w:rsidR="001E6CA1">
        <w:rPr>
          <w:rFonts w:ascii="Times New Roman" w:hAnsi="Times New Roman" w:cs="Times New Roman"/>
          <w:sz w:val="24"/>
          <w:szCs w:val="24"/>
        </w:rPr>
        <w:t xml:space="preserve"> </w:t>
      </w:r>
      <w:r w:rsidR="005E3210">
        <w:rPr>
          <w:rFonts w:ascii="Times New Roman" w:hAnsi="Times New Roman" w:cs="Times New Roman"/>
          <w:sz w:val="24"/>
          <w:szCs w:val="24"/>
        </w:rPr>
        <w:t>some even put to death</w:t>
      </w:r>
      <w:r w:rsidR="001E6CA1">
        <w:rPr>
          <w:rFonts w:ascii="Times New Roman" w:hAnsi="Times New Roman" w:cs="Times New Roman"/>
          <w:sz w:val="24"/>
          <w:szCs w:val="24"/>
        </w:rPr>
        <w:t>, others exonerated</w:t>
      </w:r>
      <w:r w:rsidR="005E3210">
        <w:rPr>
          <w:rFonts w:ascii="Times New Roman" w:hAnsi="Times New Roman" w:cs="Times New Roman"/>
          <w:sz w:val="24"/>
          <w:szCs w:val="24"/>
        </w:rPr>
        <w:t xml:space="preserve">. </w:t>
      </w:r>
    </w:p>
    <w:p w14:paraId="16890401" w14:textId="038F3325" w:rsidR="00C30D90" w:rsidRDefault="00C30D90" w:rsidP="00B31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Chinese hatred of the Japanese government and people still exist today. In 2006, Japanese prime minister Junichiro Koizumi traveled to a shrine of fallen Japanese soldiers. Many of these soldiers at the shrine were involved with the Rape of Nanking. Chinese officials along with Korean officials warned Koizumi that if he traveled to the shrine, relations the Chinese and Koreans had built back with the Japanese could be in jeopardy. This resulted in international </w:t>
      </w:r>
      <w:r>
        <w:rPr>
          <w:rFonts w:ascii="Times New Roman" w:hAnsi="Times New Roman" w:cs="Times New Roman"/>
          <w:sz w:val="24"/>
          <w:szCs w:val="24"/>
        </w:rPr>
        <w:lastRenderedPageBreak/>
        <w:t>outrage, sparking conversations of Japan’s unwillingness to admit their wrong doings</w:t>
      </w:r>
      <w:r w:rsidR="004D4415">
        <w:rPr>
          <w:rFonts w:ascii="Times New Roman" w:hAnsi="Times New Roman" w:cs="Times New Roman"/>
          <w:sz w:val="24"/>
          <w:szCs w:val="24"/>
        </w:rPr>
        <w:t>, not only to the international community, but</w:t>
      </w:r>
      <w:r>
        <w:rPr>
          <w:rFonts w:ascii="Times New Roman" w:hAnsi="Times New Roman" w:cs="Times New Roman"/>
          <w:sz w:val="24"/>
          <w:szCs w:val="24"/>
        </w:rPr>
        <w:t xml:space="preserve"> to their victims. The Yasukuni Shrine is also a place where Japanese troops were buried, </w:t>
      </w:r>
      <w:r w:rsidR="004D4415">
        <w:rPr>
          <w:rFonts w:ascii="Times New Roman" w:hAnsi="Times New Roman" w:cs="Times New Roman"/>
          <w:sz w:val="24"/>
          <w:szCs w:val="24"/>
        </w:rPr>
        <w:t>which also includes</w:t>
      </w:r>
      <w:r>
        <w:rPr>
          <w:rFonts w:ascii="Times New Roman" w:hAnsi="Times New Roman" w:cs="Times New Roman"/>
          <w:sz w:val="24"/>
          <w:szCs w:val="24"/>
        </w:rPr>
        <w:t xml:space="preserve"> many</w:t>
      </w:r>
      <w:r w:rsidR="004D4415">
        <w:rPr>
          <w:rFonts w:ascii="Times New Roman" w:hAnsi="Times New Roman" w:cs="Times New Roman"/>
          <w:sz w:val="24"/>
          <w:szCs w:val="24"/>
        </w:rPr>
        <w:t xml:space="preserve"> soldiers</w:t>
      </w:r>
      <w:r>
        <w:rPr>
          <w:rFonts w:ascii="Times New Roman" w:hAnsi="Times New Roman" w:cs="Times New Roman"/>
          <w:sz w:val="24"/>
          <w:szCs w:val="24"/>
        </w:rPr>
        <w:t xml:space="preserve"> responsible for war crimes. A museum next to the shrine has a panel those </w:t>
      </w:r>
      <w:r w:rsidR="004D4415">
        <w:rPr>
          <w:rFonts w:ascii="Times New Roman" w:hAnsi="Times New Roman" w:cs="Times New Roman"/>
          <w:sz w:val="24"/>
          <w:szCs w:val="24"/>
        </w:rPr>
        <w:t>visiting</w:t>
      </w:r>
      <w:r>
        <w:rPr>
          <w:rFonts w:ascii="Times New Roman" w:hAnsi="Times New Roman" w:cs="Times New Roman"/>
          <w:sz w:val="24"/>
          <w:szCs w:val="24"/>
        </w:rPr>
        <w:t xml:space="preserve"> can read, the panel informs the reader that there was </w:t>
      </w:r>
      <w:r w:rsidRPr="004D4415">
        <w:rPr>
          <w:rFonts w:ascii="Times New Roman" w:hAnsi="Times New Roman" w:cs="Times New Roman"/>
          <w:i/>
          <w:iCs/>
          <w:sz w:val="24"/>
          <w:szCs w:val="24"/>
        </w:rPr>
        <w:t>no massacre in Nanking</w:t>
      </w:r>
      <w:r>
        <w:rPr>
          <w:rFonts w:ascii="Times New Roman" w:hAnsi="Times New Roman" w:cs="Times New Roman"/>
          <w:sz w:val="24"/>
          <w:szCs w:val="24"/>
        </w:rPr>
        <w:t>, instead, Chinese soldiers in plain clothes were “dealt with severely,” a complete lie circling the truth of the matter; th</w:t>
      </w:r>
      <w:r w:rsidR="004D4415">
        <w:rPr>
          <w:rFonts w:ascii="Times New Roman" w:hAnsi="Times New Roman" w:cs="Times New Roman"/>
          <w:sz w:val="24"/>
          <w:szCs w:val="24"/>
        </w:rPr>
        <w:t>e “Chinese soldiers”</w:t>
      </w:r>
      <w:r>
        <w:rPr>
          <w:rFonts w:ascii="Times New Roman" w:hAnsi="Times New Roman" w:cs="Times New Roman"/>
          <w:sz w:val="24"/>
          <w:szCs w:val="24"/>
        </w:rPr>
        <w:t xml:space="preserve"> in the plain clothes were </w:t>
      </w:r>
      <w:r w:rsidRPr="004D4415">
        <w:rPr>
          <w:rFonts w:ascii="Times New Roman" w:hAnsi="Times New Roman" w:cs="Times New Roman"/>
          <w:i/>
          <w:iCs/>
          <w:sz w:val="24"/>
          <w:szCs w:val="24"/>
        </w:rPr>
        <w:t>civilians</w:t>
      </w:r>
      <w:r>
        <w:rPr>
          <w:rFonts w:ascii="Times New Roman" w:hAnsi="Times New Roman" w:cs="Times New Roman"/>
          <w:sz w:val="24"/>
          <w:szCs w:val="24"/>
        </w:rPr>
        <w:t xml:space="preserve">, not soldiers.  </w:t>
      </w:r>
    </w:p>
    <w:p w14:paraId="25D0B828" w14:textId="190B7B39" w:rsidR="00586183" w:rsidRPr="004D4415" w:rsidRDefault="00B315FC" w:rsidP="004D4415">
      <w:pPr>
        <w:spacing w:line="480" w:lineRule="auto"/>
        <w:ind w:firstLine="720"/>
        <w:rPr>
          <w:rFonts w:ascii="Times New Roman" w:hAnsi="Times New Roman" w:cs="Times New Roman"/>
          <w:sz w:val="24"/>
          <w:szCs w:val="24"/>
        </w:rPr>
      </w:pPr>
      <w:r>
        <w:rPr>
          <w:rFonts w:ascii="Times New Roman" w:hAnsi="Times New Roman" w:cs="Times New Roman"/>
          <w:sz w:val="24"/>
          <w:szCs w:val="24"/>
        </w:rPr>
        <w:t>Japan still has not fully apologize</w:t>
      </w:r>
      <w:r w:rsidR="00DF0409">
        <w:rPr>
          <w:rFonts w:ascii="Times New Roman" w:hAnsi="Times New Roman" w:cs="Times New Roman"/>
          <w:sz w:val="24"/>
          <w:szCs w:val="24"/>
        </w:rPr>
        <w:t>d</w:t>
      </w:r>
      <w:r>
        <w:rPr>
          <w:rFonts w:ascii="Times New Roman" w:hAnsi="Times New Roman" w:cs="Times New Roman"/>
          <w:sz w:val="24"/>
          <w:szCs w:val="24"/>
        </w:rPr>
        <w:t xml:space="preserve"> for what </w:t>
      </w:r>
      <w:r w:rsidR="00DF0409">
        <w:rPr>
          <w:rFonts w:ascii="Times New Roman" w:hAnsi="Times New Roman" w:cs="Times New Roman"/>
          <w:sz w:val="24"/>
          <w:szCs w:val="24"/>
        </w:rPr>
        <w:t>it did</w:t>
      </w:r>
      <w:r>
        <w:rPr>
          <w:rFonts w:ascii="Times New Roman" w:hAnsi="Times New Roman" w:cs="Times New Roman"/>
          <w:sz w:val="24"/>
          <w:szCs w:val="24"/>
        </w:rPr>
        <w:t xml:space="preserve"> during the Invasion of Manchuria, the Rape of Nanking, and </w:t>
      </w:r>
      <w:r w:rsidR="00DF0409">
        <w:rPr>
          <w:rFonts w:ascii="Times New Roman" w:hAnsi="Times New Roman" w:cs="Times New Roman"/>
          <w:sz w:val="24"/>
          <w:szCs w:val="24"/>
        </w:rPr>
        <w:t xml:space="preserve">in </w:t>
      </w:r>
      <w:r>
        <w:rPr>
          <w:rFonts w:ascii="Times New Roman" w:hAnsi="Times New Roman" w:cs="Times New Roman"/>
          <w:sz w:val="24"/>
          <w:szCs w:val="24"/>
        </w:rPr>
        <w:t xml:space="preserve">other countries that fell under </w:t>
      </w:r>
      <w:r w:rsidR="00DF0409">
        <w:rPr>
          <w:rFonts w:ascii="Times New Roman" w:hAnsi="Times New Roman" w:cs="Times New Roman"/>
          <w:sz w:val="24"/>
          <w:szCs w:val="24"/>
        </w:rPr>
        <w:t>its</w:t>
      </w:r>
      <w:r>
        <w:rPr>
          <w:rFonts w:ascii="Times New Roman" w:hAnsi="Times New Roman" w:cs="Times New Roman"/>
          <w:sz w:val="24"/>
          <w:szCs w:val="24"/>
        </w:rPr>
        <w:t xml:space="preserve"> rule during World War </w:t>
      </w:r>
      <w:r w:rsidR="00DF0409">
        <w:rPr>
          <w:rFonts w:ascii="Times New Roman" w:hAnsi="Times New Roman" w:cs="Times New Roman"/>
          <w:sz w:val="24"/>
          <w:szCs w:val="24"/>
        </w:rPr>
        <w:t>Two</w:t>
      </w:r>
      <w:r>
        <w:rPr>
          <w:rFonts w:ascii="Times New Roman" w:hAnsi="Times New Roman" w:cs="Times New Roman"/>
          <w:sz w:val="24"/>
          <w:szCs w:val="24"/>
        </w:rPr>
        <w:t xml:space="preserve">. There have been many attempts by both individuals as well as countries, especially comfort women, POWs, and others that are </w:t>
      </w:r>
      <w:r w:rsidR="005E3210">
        <w:rPr>
          <w:rFonts w:ascii="Times New Roman" w:hAnsi="Times New Roman" w:cs="Times New Roman"/>
          <w:sz w:val="24"/>
          <w:szCs w:val="24"/>
        </w:rPr>
        <w:t>still</w:t>
      </w:r>
      <w:r>
        <w:rPr>
          <w:rFonts w:ascii="Times New Roman" w:hAnsi="Times New Roman" w:cs="Times New Roman"/>
          <w:sz w:val="24"/>
          <w:szCs w:val="24"/>
        </w:rPr>
        <w:t xml:space="preserve"> alive to this day. As Japan has showed, </w:t>
      </w:r>
      <w:r w:rsidR="00DF0409">
        <w:rPr>
          <w:rFonts w:ascii="Times New Roman" w:hAnsi="Times New Roman" w:cs="Times New Roman"/>
          <w:sz w:val="24"/>
          <w:szCs w:val="24"/>
        </w:rPr>
        <w:t>it is</w:t>
      </w:r>
      <w:r>
        <w:rPr>
          <w:rFonts w:ascii="Times New Roman" w:hAnsi="Times New Roman" w:cs="Times New Roman"/>
          <w:sz w:val="24"/>
          <w:szCs w:val="24"/>
        </w:rPr>
        <w:t xml:space="preserve"> a very proud country, and the likelihood </w:t>
      </w:r>
      <w:r w:rsidR="00DF0409">
        <w:rPr>
          <w:rFonts w:ascii="Times New Roman" w:hAnsi="Times New Roman" w:cs="Times New Roman"/>
          <w:sz w:val="24"/>
          <w:szCs w:val="24"/>
        </w:rPr>
        <w:t>it</w:t>
      </w:r>
      <w:r>
        <w:rPr>
          <w:rFonts w:ascii="Times New Roman" w:hAnsi="Times New Roman" w:cs="Times New Roman"/>
          <w:sz w:val="24"/>
          <w:szCs w:val="24"/>
        </w:rPr>
        <w:t xml:space="preserve"> ever truly atone</w:t>
      </w:r>
      <w:r w:rsidR="00DF0409">
        <w:rPr>
          <w:rFonts w:ascii="Times New Roman" w:hAnsi="Times New Roman" w:cs="Times New Roman"/>
          <w:sz w:val="24"/>
          <w:szCs w:val="24"/>
        </w:rPr>
        <w:t>s</w:t>
      </w:r>
      <w:r>
        <w:rPr>
          <w:rFonts w:ascii="Times New Roman" w:hAnsi="Times New Roman" w:cs="Times New Roman"/>
          <w:sz w:val="24"/>
          <w:szCs w:val="24"/>
        </w:rPr>
        <w:t xml:space="preserve"> for </w:t>
      </w:r>
      <w:r w:rsidR="00DF0409">
        <w:rPr>
          <w:rFonts w:ascii="Times New Roman" w:hAnsi="Times New Roman" w:cs="Times New Roman"/>
          <w:sz w:val="24"/>
          <w:szCs w:val="24"/>
        </w:rPr>
        <w:t>its</w:t>
      </w:r>
      <w:r>
        <w:rPr>
          <w:rFonts w:ascii="Times New Roman" w:hAnsi="Times New Roman" w:cs="Times New Roman"/>
          <w:sz w:val="24"/>
          <w:szCs w:val="24"/>
        </w:rPr>
        <w:t xml:space="preserve"> sins is very unlikely. </w:t>
      </w:r>
      <w:r w:rsidR="00814B02">
        <w:rPr>
          <w:rFonts w:ascii="Times New Roman" w:hAnsi="Times New Roman" w:cs="Times New Roman"/>
          <w:sz w:val="24"/>
          <w:szCs w:val="24"/>
        </w:rPr>
        <w:t>Unlike the German and Italian governments, Japan has never given the closure needed by its many victims</w:t>
      </w:r>
      <w:r w:rsidR="004D4415">
        <w:rPr>
          <w:rFonts w:ascii="Times New Roman" w:hAnsi="Times New Roman" w:cs="Times New Roman"/>
          <w:sz w:val="24"/>
          <w:szCs w:val="24"/>
        </w:rPr>
        <w:t>, and most likely Japanese victims will die before they get it.</w:t>
      </w:r>
    </w:p>
    <w:p w14:paraId="36DB024B" w14:textId="498C1AC6" w:rsidR="00D45020" w:rsidRDefault="00D45020" w:rsidP="00384AC9">
      <w:pPr>
        <w:spacing w:line="240" w:lineRule="auto"/>
        <w:rPr>
          <w:rFonts w:ascii="Times New Roman" w:hAnsi="Times New Roman" w:cs="Times New Roman"/>
          <w:sz w:val="18"/>
          <w:szCs w:val="18"/>
        </w:rPr>
      </w:pPr>
    </w:p>
    <w:p w14:paraId="7F030873" w14:textId="77777777" w:rsidR="00B315FC" w:rsidRDefault="00B315FC" w:rsidP="00384AC9">
      <w:pPr>
        <w:spacing w:line="240" w:lineRule="auto"/>
        <w:rPr>
          <w:rFonts w:ascii="Times New Roman" w:hAnsi="Times New Roman" w:cs="Times New Roman"/>
          <w:sz w:val="18"/>
          <w:szCs w:val="18"/>
        </w:rPr>
      </w:pPr>
    </w:p>
    <w:p w14:paraId="603925EE" w14:textId="77777777" w:rsidR="00B315FC" w:rsidRDefault="00B315FC" w:rsidP="00384AC9">
      <w:pPr>
        <w:spacing w:line="240" w:lineRule="auto"/>
        <w:rPr>
          <w:rFonts w:ascii="Times New Roman" w:hAnsi="Times New Roman" w:cs="Times New Roman"/>
          <w:sz w:val="18"/>
          <w:szCs w:val="18"/>
        </w:rPr>
      </w:pPr>
    </w:p>
    <w:p w14:paraId="08797166" w14:textId="77777777" w:rsidR="00B315FC" w:rsidRDefault="00B315FC" w:rsidP="00384AC9">
      <w:pPr>
        <w:spacing w:line="240" w:lineRule="auto"/>
        <w:rPr>
          <w:rFonts w:ascii="Times New Roman" w:hAnsi="Times New Roman" w:cs="Times New Roman"/>
          <w:sz w:val="18"/>
          <w:szCs w:val="18"/>
        </w:rPr>
      </w:pPr>
    </w:p>
    <w:p w14:paraId="386C6FBF" w14:textId="77777777" w:rsidR="00B315FC" w:rsidRDefault="00B315FC" w:rsidP="00384AC9">
      <w:pPr>
        <w:spacing w:line="240" w:lineRule="auto"/>
        <w:rPr>
          <w:rFonts w:ascii="Times New Roman" w:hAnsi="Times New Roman" w:cs="Times New Roman"/>
          <w:sz w:val="18"/>
          <w:szCs w:val="18"/>
        </w:rPr>
      </w:pPr>
    </w:p>
    <w:p w14:paraId="4B2A5626" w14:textId="77777777" w:rsidR="00B315FC" w:rsidRDefault="00B315FC" w:rsidP="00384AC9">
      <w:pPr>
        <w:spacing w:line="240" w:lineRule="auto"/>
        <w:rPr>
          <w:rFonts w:ascii="Times New Roman" w:hAnsi="Times New Roman" w:cs="Times New Roman"/>
          <w:sz w:val="18"/>
          <w:szCs w:val="18"/>
        </w:rPr>
      </w:pPr>
    </w:p>
    <w:p w14:paraId="23BAD409" w14:textId="77777777" w:rsidR="00B315FC" w:rsidRDefault="00B315FC" w:rsidP="00384AC9">
      <w:pPr>
        <w:spacing w:line="240" w:lineRule="auto"/>
        <w:rPr>
          <w:rFonts w:ascii="Times New Roman" w:hAnsi="Times New Roman" w:cs="Times New Roman"/>
          <w:sz w:val="18"/>
          <w:szCs w:val="18"/>
        </w:rPr>
      </w:pPr>
    </w:p>
    <w:p w14:paraId="2EAD50A3" w14:textId="77777777" w:rsidR="00B315FC" w:rsidRDefault="00B315FC" w:rsidP="00384AC9">
      <w:pPr>
        <w:spacing w:line="240" w:lineRule="auto"/>
        <w:rPr>
          <w:rFonts w:ascii="Times New Roman" w:hAnsi="Times New Roman" w:cs="Times New Roman"/>
          <w:sz w:val="18"/>
          <w:szCs w:val="18"/>
        </w:rPr>
      </w:pPr>
    </w:p>
    <w:p w14:paraId="46849115" w14:textId="77777777" w:rsidR="00B315FC" w:rsidRDefault="00B315FC" w:rsidP="00384AC9">
      <w:pPr>
        <w:spacing w:line="240" w:lineRule="auto"/>
        <w:rPr>
          <w:rFonts w:ascii="Times New Roman" w:hAnsi="Times New Roman" w:cs="Times New Roman"/>
          <w:sz w:val="18"/>
          <w:szCs w:val="18"/>
        </w:rPr>
      </w:pPr>
    </w:p>
    <w:p w14:paraId="3BC5EAF3" w14:textId="77777777" w:rsidR="00B315FC" w:rsidRDefault="00B315FC" w:rsidP="00384AC9">
      <w:pPr>
        <w:spacing w:line="240" w:lineRule="auto"/>
        <w:rPr>
          <w:rFonts w:ascii="Times New Roman" w:hAnsi="Times New Roman" w:cs="Times New Roman"/>
          <w:sz w:val="18"/>
          <w:szCs w:val="18"/>
        </w:rPr>
      </w:pPr>
    </w:p>
    <w:p w14:paraId="6AAC474E" w14:textId="77777777" w:rsidR="00B315FC" w:rsidRDefault="00B315FC" w:rsidP="00384AC9">
      <w:pPr>
        <w:spacing w:line="240" w:lineRule="auto"/>
        <w:rPr>
          <w:rFonts w:ascii="Times New Roman" w:hAnsi="Times New Roman" w:cs="Times New Roman"/>
          <w:sz w:val="18"/>
          <w:szCs w:val="18"/>
        </w:rPr>
      </w:pPr>
    </w:p>
    <w:p w14:paraId="06E85A52" w14:textId="77777777" w:rsidR="00B315FC" w:rsidRDefault="00B315FC" w:rsidP="00384AC9">
      <w:pPr>
        <w:spacing w:line="240" w:lineRule="auto"/>
        <w:rPr>
          <w:rFonts w:ascii="Times New Roman" w:hAnsi="Times New Roman" w:cs="Times New Roman"/>
          <w:sz w:val="18"/>
          <w:szCs w:val="18"/>
        </w:rPr>
      </w:pPr>
    </w:p>
    <w:p w14:paraId="4304731F" w14:textId="77777777" w:rsidR="00B315FC" w:rsidRDefault="00B315FC" w:rsidP="00384AC9">
      <w:pPr>
        <w:spacing w:line="240" w:lineRule="auto"/>
        <w:rPr>
          <w:rFonts w:ascii="Times New Roman" w:hAnsi="Times New Roman" w:cs="Times New Roman"/>
          <w:sz w:val="18"/>
          <w:szCs w:val="18"/>
        </w:rPr>
      </w:pPr>
    </w:p>
    <w:p w14:paraId="3BEAB94B" w14:textId="77777777" w:rsidR="00B315FC" w:rsidRDefault="00B315FC" w:rsidP="00384AC9">
      <w:pPr>
        <w:spacing w:line="240" w:lineRule="auto"/>
        <w:rPr>
          <w:rFonts w:ascii="Times New Roman" w:hAnsi="Times New Roman" w:cs="Times New Roman"/>
          <w:sz w:val="18"/>
          <w:szCs w:val="18"/>
        </w:rPr>
      </w:pPr>
    </w:p>
    <w:p w14:paraId="61A50A7A" w14:textId="77777777" w:rsidR="00B315FC" w:rsidRDefault="00B315FC" w:rsidP="00384AC9">
      <w:pPr>
        <w:spacing w:line="240" w:lineRule="auto"/>
        <w:rPr>
          <w:rFonts w:ascii="Times New Roman" w:hAnsi="Times New Roman" w:cs="Times New Roman"/>
          <w:sz w:val="18"/>
          <w:szCs w:val="18"/>
        </w:rPr>
      </w:pPr>
    </w:p>
    <w:p w14:paraId="7D1A8270" w14:textId="77777777" w:rsidR="004D4415" w:rsidRDefault="004D4415" w:rsidP="004D4415">
      <w:pPr>
        <w:spacing w:line="240" w:lineRule="auto"/>
        <w:jc w:val="center"/>
        <w:rPr>
          <w:rFonts w:ascii="Times New Roman" w:hAnsi="Times New Roman" w:cs="Times New Roman"/>
          <w:sz w:val="32"/>
          <w:szCs w:val="32"/>
        </w:rPr>
      </w:pPr>
    </w:p>
    <w:p w14:paraId="29330552" w14:textId="77777777" w:rsidR="004D4415" w:rsidRDefault="004D4415" w:rsidP="004D4415">
      <w:pPr>
        <w:spacing w:line="240" w:lineRule="auto"/>
        <w:jc w:val="center"/>
        <w:rPr>
          <w:rFonts w:ascii="Times New Roman" w:hAnsi="Times New Roman" w:cs="Times New Roman"/>
          <w:sz w:val="32"/>
          <w:szCs w:val="32"/>
        </w:rPr>
      </w:pPr>
    </w:p>
    <w:p w14:paraId="69DFFCB2" w14:textId="77777777" w:rsidR="004D4415" w:rsidRDefault="004D4415" w:rsidP="004D4415">
      <w:pPr>
        <w:spacing w:line="240" w:lineRule="auto"/>
        <w:jc w:val="center"/>
        <w:rPr>
          <w:rFonts w:ascii="Times New Roman" w:hAnsi="Times New Roman" w:cs="Times New Roman"/>
          <w:sz w:val="32"/>
          <w:szCs w:val="32"/>
        </w:rPr>
      </w:pPr>
    </w:p>
    <w:p w14:paraId="5E086E52" w14:textId="77777777" w:rsidR="004D4415" w:rsidRDefault="004D4415" w:rsidP="004D4415">
      <w:pPr>
        <w:spacing w:line="240" w:lineRule="auto"/>
        <w:jc w:val="center"/>
        <w:rPr>
          <w:rFonts w:ascii="Times New Roman" w:hAnsi="Times New Roman" w:cs="Times New Roman"/>
          <w:sz w:val="32"/>
          <w:szCs w:val="32"/>
        </w:rPr>
      </w:pPr>
    </w:p>
    <w:p w14:paraId="2EF832C4" w14:textId="47B7E13B" w:rsidR="00B315FC" w:rsidRDefault="004D4415" w:rsidP="004D4415">
      <w:pPr>
        <w:spacing w:line="240" w:lineRule="auto"/>
        <w:jc w:val="center"/>
        <w:rPr>
          <w:rFonts w:ascii="Times New Roman" w:hAnsi="Times New Roman" w:cs="Times New Roman"/>
          <w:sz w:val="32"/>
          <w:szCs w:val="32"/>
        </w:rPr>
      </w:pPr>
      <w:r>
        <w:rPr>
          <w:rFonts w:ascii="Times New Roman" w:hAnsi="Times New Roman" w:cs="Times New Roman"/>
          <w:sz w:val="32"/>
          <w:szCs w:val="32"/>
        </w:rPr>
        <w:t>Bibliography</w:t>
      </w:r>
    </w:p>
    <w:p w14:paraId="68CD5D37" w14:textId="77777777" w:rsidR="00B315FC" w:rsidRDefault="00B315FC" w:rsidP="00B315FC">
      <w:pPr>
        <w:spacing w:line="240" w:lineRule="auto"/>
        <w:jc w:val="center"/>
        <w:rPr>
          <w:rFonts w:ascii="Times New Roman" w:hAnsi="Times New Roman" w:cs="Times New Roman"/>
          <w:sz w:val="32"/>
          <w:szCs w:val="32"/>
        </w:rPr>
      </w:pPr>
    </w:p>
    <w:p w14:paraId="0C98BAB6" w14:textId="32A2FE9D" w:rsidR="000C564D" w:rsidRDefault="000C564D" w:rsidP="000C564D">
      <w:pPr>
        <w:pStyle w:val="NormalWeb"/>
        <w:ind w:left="567" w:hanging="567"/>
      </w:pPr>
      <w:r>
        <w:t xml:space="preserve">Chang, Iris. </w:t>
      </w:r>
      <w:r>
        <w:rPr>
          <w:i/>
          <w:iCs/>
        </w:rPr>
        <w:t>The Rape of Nanking: The Forgotten Holocaust of World War II</w:t>
      </w:r>
      <w:r>
        <w:t xml:space="preserve"> New York: Basic Books, 2011. </w:t>
      </w:r>
    </w:p>
    <w:p w14:paraId="29B23140" w14:textId="39B66D3A" w:rsidR="000C564D" w:rsidRDefault="000C564D" w:rsidP="000C564D">
      <w:pPr>
        <w:pStyle w:val="NormalWeb"/>
        <w:ind w:left="567" w:hanging="567"/>
      </w:pPr>
      <w:r>
        <w:t xml:space="preserve">Ok, Gwang. “Coercion for Asian Conquest: Japanese Militarism and Korean Sport, 1938–45.” </w:t>
      </w:r>
      <w:r>
        <w:rPr>
          <w:i/>
          <w:iCs/>
        </w:rPr>
        <w:t>International Journal of the History of Sport</w:t>
      </w:r>
      <w:r>
        <w:t xml:space="preserve"> 24, no. 3 (February 19, 2007): 338–56. https://doi.org/10.1080/09523360601101329. </w:t>
      </w:r>
    </w:p>
    <w:p w14:paraId="2C055CDB" w14:textId="18038835" w:rsidR="00942514" w:rsidRDefault="00942514" w:rsidP="00942514">
      <w:pPr>
        <w:pStyle w:val="NormalWeb"/>
        <w:ind w:left="567" w:hanging="567"/>
      </w:pPr>
      <w:r>
        <w:t xml:space="preserve">Norman, E. Herbert. “Soldier and Peasant in Japan: The Origins of Conscription.” </w:t>
      </w:r>
      <w:r>
        <w:rPr>
          <w:i/>
          <w:iCs/>
        </w:rPr>
        <w:t>Pacific Affairs</w:t>
      </w:r>
      <w:r>
        <w:t xml:space="preserve"> 16, no. 1 (March 1943): 47. </w:t>
      </w:r>
    </w:p>
    <w:p w14:paraId="490E4246" w14:textId="57E1B258" w:rsidR="000C564D" w:rsidRDefault="000C564D" w:rsidP="000C564D">
      <w:pPr>
        <w:pStyle w:val="NormalWeb"/>
        <w:ind w:left="567" w:hanging="567"/>
      </w:pPr>
      <w:r>
        <w:t>Patterson, William R</w:t>
      </w:r>
      <w:r w:rsidRPr="00942514">
        <w:t xml:space="preserve">. </w:t>
      </w:r>
      <w:r w:rsidR="00311702">
        <w:t>“</w:t>
      </w:r>
      <w:r w:rsidRPr="00942514">
        <w:t>Bushido’s Role in the Growth of Pre-World War II Japanese Nationalism</w:t>
      </w:r>
      <w:r w:rsidR="00311702">
        <w:t>”</w:t>
      </w:r>
      <w:r>
        <w:t xml:space="preserve"> 17 (2008): 8-21. </w:t>
      </w:r>
    </w:p>
    <w:p w14:paraId="6E3BB7D0" w14:textId="74142BC2" w:rsidR="000C564D" w:rsidRDefault="000C564D" w:rsidP="000C564D">
      <w:pPr>
        <w:pStyle w:val="NormalWeb"/>
        <w:ind w:left="567" w:hanging="567"/>
      </w:pPr>
      <w:r>
        <w:t xml:space="preserve">Qingqing, Sha. “Reinterpreting the Soviet Policy toward Japan before and after the Mukden Incident.” </w:t>
      </w:r>
      <w:r>
        <w:rPr>
          <w:i/>
          <w:iCs/>
        </w:rPr>
        <w:t>Social Sciences in China</w:t>
      </w:r>
      <w:r>
        <w:t xml:space="preserve"> 36, no. 4 (2015): 193-218. </w:t>
      </w:r>
    </w:p>
    <w:p w14:paraId="5ED5D68F" w14:textId="77777777" w:rsidR="00B315FC" w:rsidRDefault="00B315FC" w:rsidP="00B315FC">
      <w:pPr>
        <w:spacing w:line="240" w:lineRule="auto"/>
        <w:jc w:val="center"/>
        <w:rPr>
          <w:rFonts w:ascii="Times New Roman" w:hAnsi="Times New Roman" w:cs="Times New Roman"/>
          <w:sz w:val="32"/>
          <w:szCs w:val="32"/>
        </w:rPr>
      </w:pPr>
    </w:p>
    <w:p w14:paraId="3B153D76" w14:textId="77777777" w:rsidR="000C564D" w:rsidRDefault="000C564D" w:rsidP="00B315FC">
      <w:pPr>
        <w:spacing w:line="240" w:lineRule="auto"/>
        <w:jc w:val="center"/>
        <w:rPr>
          <w:rFonts w:ascii="Times New Roman" w:hAnsi="Times New Roman" w:cs="Times New Roman"/>
          <w:sz w:val="32"/>
          <w:szCs w:val="32"/>
        </w:rPr>
      </w:pPr>
    </w:p>
    <w:p w14:paraId="0FB57A7E" w14:textId="77777777" w:rsidR="000C564D" w:rsidRDefault="000C564D" w:rsidP="00B315FC">
      <w:pPr>
        <w:spacing w:line="240" w:lineRule="auto"/>
        <w:jc w:val="center"/>
        <w:rPr>
          <w:rFonts w:ascii="Times New Roman" w:hAnsi="Times New Roman" w:cs="Times New Roman"/>
          <w:sz w:val="32"/>
          <w:szCs w:val="32"/>
        </w:rPr>
      </w:pPr>
    </w:p>
    <w:p w14:paraId="7DF42022" w14:textId="77777777" w:rsidR="000C564D" w:rsidRDefault="000C564D" w:rsidP="00B315FC">
      <w:pPr>
        <w:spacing w:line="240" w:lineRule="auto"/>
        <w:jc w:val="center"/>
        <w:rPr>
          <w:rFonts w:ascii="Times New Roman" w:hAnsi="Times New Roman" w:cs="Times New Roman"/>
          <w:sz w:val="32"/>
          <w:szCs w:val="32"/>
        </w:rPr>
      </w:pPr>
    </w:p>
    <w:p w14:paraId="1DFFAF07" w14:textId="77777777" w:rsidR="000C564D" w:rsidRDefault="000C564D" w:rsidP="00B315FC">
      <w:pPr>
        <w:spacing w:line="240" w:lineRule="auto"/>
        <w:jc w:val="center"/>
        <w:rPr>
          <w:rFonts w:ascii="Times New Roman" w:hAnsi="Times New Roman" w:cs="Times New Roman"/>
          <w:sz w:val="32"/>
          <w:szCs w:val="32"/>
        </w:rPr>
      </w:pPr>
    </w:p>
    <w:p w14:paraId="5C37DBB8" w14:textId="77777777" w:rsidR="000C564D" w:rsidRDefault="000C564D" w:rsidP="00B315FC">
      <w:pPr>
        <w:spacing w:line="240" w:lineRule="auto"/>
        <w:jc w:val="center"/>
        <w:rPr>
          <w:rFonts w:ascii="Times New Roman" w:hAnsi="Times New Roman" w:cs="Times New Roman"/>
          <w:sz w:val="32"/>
          <w:szCs w:val="32"/>
        </w:rPr>
      </w:pPr>
    </w:p>
    <w:p w14:paraId="064ACD81" w14:textId="77777777" w:rsidR="000C564D" w:rsidRDefault="000C564D" w:rsidP="00B315FC">
      <w:pPr>
        <w:spacing w:line="240" w:lineRule="auto"/>
        <w:jc w:val="center"/>
        <w:rPr>
          <w:rFonts w:ascii="Times New Roman" w:hAnsi="Times New Roman" w:cs="Times New Roman"/>
          <w:sz w:val="32"/>
          <w:szCs w:val="32"/>
        </w:rPr>
      </w:pPr>
    </w:p>
    <w:p w14:paraId="52F8442D" w14:textId="77777777" w:rsidR="000C564D" w:rsidRDefault="000C564D" w:rsidP="00B315FC">
      <w:pPr>
        <w:spacing w:line="240" w:lineRule="auto"/>
        <w:jc w:val="center"/>
        <w:rPr>
          <w:rFonts w:ascii="Times New Roman" w:hAnsi="Times New Roman" w:cs="Times New Roman"/>
          <w:sz w:val="32"/>
          <w:szCs w:val="32"/>
        </w:rPr>
      </w:pPr>
    </w:p>
    <w:p w14:paraId="042BA764" w14:textId="77777777" w:rsidR="000C564D" w:rsidRDefault="000C564D" w:rsidP="00B315FC">
      <w:pPr>
        <w:spacing w:line="240" w:lineRule="auto"/>
        <w:jc w:val="center"/>
        <w:rPr>
          <w:rFonts w:ascii="Times New Roman" w:hAnsi="Times New Roman" w:cs="Times New Roman"/>
          <w:sz w:val="32"/>
          <w:szCs w:val="32"/>
        </w:rPr>
      </w:pPr>
    </w:p>
    <w:p w14:paraId="28FC2B90" w14:textId="77777777" w:rsidR="000C564D" w:rsidRDefault="000C564D" w:rsidP="00B315FC">
      <w:pPr>
        <w:spacing w:line="240" w:lineRule="auto"/>
        <w:jc w:val="center"/>
        <w:rPr>
          <w:rFonts w:ascii="Times New Roman" w:hAnsi="Times New Roman" w:cs="Times New Roman"/>
          <w:sz w:val="32"/>
          <w:szCs w:val="32"/>
        </w:rPr>
      </w:pPr>
    </w:p>
    <w:p w14:paraId="7ED1036D" w14:textId="77777777" w:rsidR="000C564D" w:rsidRDefault="000C564D" w:rsidP="00B315FC">
      <w:pPr>
        <w:spacing w:line="240" w:lineRule="auto"/>
        <w:jc w:val="center"/>
        <w:rPr>
          <w:rFonts w:ascii="Times New Roman" w:hAnsi="Times New Roman" w:cs="Times New Roman"/>
          <w:sz w:val="32"/>
          <w:szCs w:val="32"/>
        </w:rPr>
      </w:pPr>
    </w:p>
    <w:p w14:paraId="6E1FC214" w14:textId="77777777" w:rsidR="000C564D" w:rsidRDefault="000C564D" w:rsidP="00B315FC">
      <w:pPr>
        <w:spacing w:line="240" w:lineRule="auto"/>
        <w:jc w:val="center"/>
        <w:rPr>
          <w:rFonts w:ascii="Times New Roman" w:hAnsi="Times New Roman" w:cs="Times New Roman"/>
          <w:sz w:val="32"/>
          <w:szCs w:val="32"/>
        </w:rPr>
      </w:pPr>
    </w:p>
    <w:p w14:paraId="7567F421" w14:textId="125D1622" w:rsidR="000C564D" w:rsidRPr="000C564D" w:rsidRDefault="000C564D" w:rsidP="000C564D">
      <w:pPr>
        <w:spacing w:line="240" w:lineRule="auto"/>
        <w:rPr>
          <w:rFonts w:ascii="Times New Roman" w:hAnsi="Times New Roman" w:cs="Times New Roman"/>
          <w:sz w:val="24"/>
          <w:szCs w:val="24"/>
        </w:rPr>
      </w:pPr>
      <w:r w:rsidRPr="000C564D">
        <w:rPr>
          <w:rFonts w:ascii="Times New Roman" w:hAnsi="Times New Roman" w:cs="Times New Roman"/>
          <w:sz w:val="24"/>
          <w:szCs w:val="24"/>
        </w:rPr>
        <w:t xml:space="preserve">I hereby declare upon my word of honor that I have neither given nor </w:t>
      </w:r>
      <w:r w:rsidRPr="000C564D">
        <w:rPr>
          <w:rFonts w:ascii="Times New Roman" w:hAnsi="Times New Roman" w:cs="Times New Roman"/>
          <w:sz w:val="24"/>
          <w:szCs w:val="24"/>
        </w:rPr>
        <w:br/>
        <w:t>received unauthorized help on this work.</w:t>
      </w:r>
      <w:r>
        <w:rPr>
          <w:rFonts w:ascii="Times New Roman" w:hAnsi="Times New Roman" w:cs="Times New Roman"/>
          <w:sz w:val="24"/>
          <w:szCs w:val="24"/>
        </w:rPr>
        <w:t xml:space="preserve"> – Joshua A. Friedman</w:t>
      </w:r>
    </w:p>
    <w:sectPr w:rsidR="000C564D" w:rsidRPr="000C56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BD282" w14:textId="77777777" w:rsidR="00EB5878" w:rsidRDefault="00EB5878" w:rsidP="00BD1A8F">
      <w:pPr>
        <w:spacing w:after="0" w:line="240" w:lineRule="auto"/>
      </w:pPr>
      <w:r>
        <w:separator/>
      </w:r>
    </w:p>
  </w:endnote>
  <w:endnote w:type="continuationSeparator" w:id="0">
    <w:p w14:paraId="138F2403" w14:textId="77777777" w:rsidR="00EB5878" w:rsidRDefault="00EB5878" w:rsidP="00BD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B2283" w14:textId="77777777" w:rsidR="00EB5878" w:rsidRDefault="00EB5878" w:rsidP="00BD1A8F">
      <w:pPr>
        <w:spacing w:after="0" w:line="240" w:lineRule="auto"/>
      </w:pPr>
      <w:r>
        <w:separator/>
      </w:r>
    </w:p>
  </w:footnote>
  <w:footnote w:type="continuationSeparator" w:id="0">
    <w:p w14:paraId="74EA3137" w14:textId="77777777" w:rsidR="00EB5878" w:rsidRDefault="00EB5878" w:rsidP="00BD1A8F">
      <w:pPr>
        <w:spacing w:after="0" w:line="240" w:lineRule="auto"/>
      </w:pPr>
      <w:r>
        <w:continuationSeparator/>
      </w:r>
    </w:p>
  </w:footnote>
  <w:footnote w:id="1">
    <w:p w14:paraId="1D9BBE27" w14:textId="7E07FDB5" w:rsidR="004D4415" w:rsidRPr="00F46AF7" w:rsidRDefault="004D4415" w:rsidP="00C30D90">
      <w:pPr>
        <w:pStyle w:val="NormalWeb"/>
        <w:spacing w:before="0" w:beforeAutospacing="0" w:after="0" w:afterAutospacing="0"/>
        <w:ind w:left="567" w:hanging="567"/>
        <w:rPr>
          <w:sz w:val="18"/>
          <w:szCs w:val="18"/>
        </w:rPr>
      </w:pPr>
      <w:r w:rsidRPr="00F46AF7">
        <w:rPr>
          <w:rStyle w:val="FootnoteReference"/>
          <w:sz w:val="18"/>
          <w:szCs w:val="18"/>
        </w:rPr>
        <w:footnoteRef/>
      </w:r>
      <w:r w:rsidRPr="00F46AF7">
        <w:rPr>
          <w:sz w:val="18"/>
          <w:szCs w:val="18"/>
        </w:rPr>
        <w:t xml:space="preserve"> Patterson, William R. Bushido’s Role in the Growth of Pre-World War II Japanese Nationalism 17 (2008): p10. </w:t>
      </w:r>
    </w:p>
  </w:footnote>
  <w:footnote w:id="2">
    <w:p w14:paraId="112AEC65" w14:textId="43E46652" w:rsidR="004D4415" w:rsidRPr="00F46AF7" w:rsidRDefault="004D4415" w:rsidP="00C30D90">
      <w:pPr>
        <w:pStyle w:val="FootnoteText"/>
        <w:rPr>
          <w:rFonts w:ascii="Times New Roman" w:hAnsi="Times New Roman" w:cs="Times New Roman"/>
          <w:sz w:val="18"/>
          <w:szCs w:val="18"/>
        </w:rPr>
      </w:pPr>
      <w:r w:rsidRPr="00F46AF7">
        <w:rPr>
          <w:rStyle w:val="FootnoteReference"/>
          <w:rFonts w:ascii="Times New Roman" w:hAnsi="Times New Roman" w:cs="Times New Roman"/>
          <w:sz w:val="18"/>
          <w:szCs w:val="18"/>
        </w:rPr>
        <w:footnoteRef/>
      </w:r>
      <w:r w:rsidRPr="00F46AF7">
        <w:rPr>
          <w:rFonts w:ascii="Times New Roman" w:hAnsi="Times New Roman" w:cs="Times New Roman"/>
          <w:sz w:val="18"/>
          <w:szCs w:val="18"/>
        </w:rPr>
        <w:t xml:space="preserve"> Patterson,</w:t>
      </w:r>
      <w:r w:rsidR="00311702">
        <w:rPr>
          <w:rFonts w:ascii="Times New Roman" w:hAnsi="Times New Roman" w:cs="Times New Roman"/>
          <w:sz w:val="18"/>
          <w:szCs w:val="18"/>
        </w:rPr>
        <w:t xml:space="preserve"> </w:t>
      </w:r>
      <w:r w:rsidRPr="00F46AF7">
        <w:rPr>
          <w:rFonts w:ascii="Times New Roman" w:hAnsi="Times New Roman" w:cs="Times New Roman"/>
          <w:sz w:val="18"/>
          <w:szCs w:val="18"/>
        </w:rPr>
        <w:t>10.</w:t>
      </w:r>
    </w:p>
  </w:footnote>
  <w:footnote w:id="3">
    <w:p w14:paraId="4D971723" w14:textId="4AD3F8DF" w:rsidR="004D4415" w:rsidRPr="00BB73B8" w:rsidRDefault="004D4415" w:rsidP="00C30D90">
      <w:pPr>
        <w:pStyle w:val="FootnoteText"/>
        <w:rPr>
          <w:rFonts w:ascii="Times New Roman" w:hAnsi="Times New Roman" w:cs="Times New Roman"/>
          <w:sz w:val="18"/>
          <w:szCs w:val="18"/>
        </w:rPr>
      </w:pPr>
      <w:r w:rsidRPr="00BB73B8">
        <w:rPr>
          <w:rStyle w:val="FootnoteReference"/>
          <w:rFonts w:ascii="Times New Roman" w:hAnsi="Times New Roman" w:cs="Times New Roman"/>
          <w:sz w:val="18"/>
          <w:szCs w:val="18"/>
        </w:rPr>
        <w:footnoteRef/>
      </w:r>
      <w:r w:rsidRPr="00BB73B8">
        <w:rPr>
          <w:rFonts w:ascii="Times New Roman" w:hAnsi="Times New Roman" w:cs="Times New Roman"/>
          <w:sz w:val="18"/>
          <w:szCs w:val="18"/>
        </w:rPr>
        <w:t xml:space="preserve"> From 794 CE until the end of the Tokugawa Shogunate in 1868, Japanese clans were battling for power all throughout Japan. Clans were usually a group of like-minded people following their Shogun, or military leader. These clans would war with each other vying for power in the territories in which each clans wished to control. Clans were successful in their conquest by either winning in battle against other clans, or completely annihilating another clan by </w:t>
      </w:r>
      <w:r>
        <w:rPr>
          <w:rFonts w:ascii="Times New Roman" w:hAnsi="Times New Roman" w:cs="Times New Roman"/>
          <w:sz w:val="18"/>
          <w:szCs w:val="18"/>
        </w:rPr>
        <w:t>ending</w:t>
      </w:r>
      <w:r w:rsidRPr="00BB73B8">
        <w:rPr>
          <w:rFonts w:ascii="Times New Roman" w:hAnsi="Times New Roman" w:cs="Times New Roman"/>
          <w:sz w:val="18"/>
          <w:szCs w:val="18"/>
        </w:rPr>
        <w:t xml:space="preserve"> the clans’ shoguns’ bloodline.</w:t>
      </w:r>
    </w:p>
  </w:footnote>
  <w:footnote w:id="4">
    <w:p w14:paraId="14398A8F" w14:textId="4668195D" w:rsidR="004D4415" w:rsidRDefault="004D4415" w:rsidP="00C30D90">
      <w:pPr>
        <w:pStyle w:val="FootnoteText"/>
      </w:pPr>
      <w:r w:rsidRPr="00F46AF7">
        <w:rPr>
          <w:rStyle w:val="FootnoteReference"/>
          <w:rFonts w:ascii="Times New Roman" w:hAnsi="Times New Roman" w:cs="Times New Roman"/>
          <w:sz w:val="18"/>
          <w:szCs w:val="18"/>
        </w:rPr>
        <w:footnoteRef/>
      </w:r>
      <w:r w:rsidRPr="00F46AF7">
        <w:rPr>
          <w:rFonts w:ascii="Times New Roman" w:hAnsi="Times New Roman" w:cs="Times New Roman"/>
          <w:sz w:val="18"/>
          <w:szCs w:val="18"/>
        </w:rPr>
        <w:t xml:space="preserve"> Patterson, 10.</w:t>
      </w:r>
    </w:p>
  </w:footnote>
  <w:footnote w:id="5">
    <w:p w14:paraId="6FACE7DC" w14:textId="102E1101"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10</w:t>
      </w:r>
      <w:r w:rsidRPr="00D45020">
        <w:rPr>
          <w:rFonts w:ascii="Times New Roman" w:hAnsi="Times New Roman" w:cs="Times New Roman"/>
          <w:sz w:val="18"/>
          <w:szCs w:val="18"/>
        </w:rPr>
        <w:t>.</w:t>
      </w:r>
    </w:p>
  </w:footnote>
  <w:footnote w:id="6">
    <w:p w14:paraId="15430672" w14:textId="6E1B848A" w:rsidR="004D4415" w:rsidRPr="00B315FC" w:rsidRDefault="004D4415" w:rsidP="00C30D90">
      <w:pPr>
        <w:pStyle w:val="FootnoteText"/>
        <w:rPr>
          <w:rFonts w:ascii="Times New Roman" w:hAnsi="Times New Roman" w:cs="Times New Roman"/>
          <w:sz w:val="18"/>
          <w:szCs w:val="18"/>
        </w:rPr>
      </w:pPr>
      <w:r w:rsidRPr="00B315FC">
        <w:rPr>
          <w:rStyle w:val="FootnoteReference"/>
          <w:rFonts w:ascii="Times New Roman" w:hAnsi="Times New Roman" w:cs="Times New Roman"/>
          <w:sz w:val="18"/>
          <w:szCs w:val="18"/>
        </w:rPr>
        <w:footnoteRef/>
      </w:r>
      <w:r w:rsidRPr="00B315FC">
        <w:rPr>
          <w:rFonts w:ascii="Times New Roman" w:hAnsi="Times New Roman" w:cs="Times New Roman"/>
          <w:sz w:val="18"/>
          <w:szCs w:val="18"/>
        </w:rPr>
        <w:t xml:space="preserve"> Patterson, 16.</w:t>
      </w:r>
    </w:p>
  </w:footnote>
  <w:footnote w:id="7">
    <w:p w14:paraId="475B0B32" w14:textId="77777777" w:rsidR="004D4415" w:rsidRPr="00B315FC" w:rsidRDefault="004D4415" w:rsidP="00C30D90">
      <w:pPr>
        <w:spacing w:after="0" w:line="480" w:lineRule="auto"/>
        <w:rPr>
          <w:rFonts w:ascii="Times New Roman" w:hAnsi="Times New Roman" w:cs="Times New Roman"/>
          <w:sz w:val="18"/>
          <w:szCs w:val="18"/>
        </w:rPr>
      </w:pPr>
      <w:r w:rsidRPr="00B315FC">
        <w:rPr>
          <w:rStyle w:val="FootnoteReference"/>
          <w:rFonts w:ascii="Times New Roman" w:hAnsi="Times New Roman" w:cs="Times New Roman"/>
          <w:sz w:val="18"/>
          <w:szCs w:val="18"/>
        </w:rPr>
        <w:footnoteRef/>
      </w:r>
      <w:r w:rsidRPr="00B315FC">
        <w:rPr>
          <w:rFonts w:ascii="Times New Roman" w:hAnsi="Times New Roman" w:cs="Times New Roman"/>
          <w:sz w:val="18"/>
          <w:szCs w:val="18"/>
        </w:rPr>
        <w:t xml:space="preserve"> Ok, Gwang. “Coercion for Asian Conquest: Japanese Militarism and Korean Sport, 1938–45.” </w:t>
      </w:r>
      <w:r w:rsidRPr="00B315FC">
        <w:rPr>
          <w:rFonts w:ascii="Times New Roman" w:hAnsi="Times New Roman" w:cs="Times New Roman"/>
          <w:i/>
          <w:iCs/>
          <w:sz w:val="18"/>
          <w:szCs w:val="18"/>
        </w:rPr>
        <w:t>The International Journal of the History of Sport</w:t>
      </w:r>
      <w:r w:rsidRPr="00B315FC">
        <w:rPr>
          <w:rFonts w:ascii="Times New Roman" w:hAnsi="Times New Roman" w:cs="Times New Roman"/>
          <w:sz w:val="18"/>
          <w:szCs w:val="18"/>
        </w:rPr>
        <w:t xml:space="preserve"> 24, no. 3 (February 19, 2007): 338.</w:t>
      </w:r>
    </w:p>
  </w:footnote>
  <w:footnote w:id="8">
    <w:p w14:paraId="0AC95775" w14:textId="676A45B5" w:rsidR="004D4415" w:rsidRDefault="004D4415" w:rsidP="00C30D90">
      <w:pPr>
        <w:pStyle w:val="FootnoteText"/>
      </w:pPr>
      <w:r w:rsidRPr="00B315FC">
        <w:rPr>
          <w:rStyle w:val="FootnoteReference"/>
          <w:rFonts w:ascii="Times New Roman" w:hAnsi="Times New Roman" w:cs="Times New Roman"/>
          <w:sz w:val="18"/>
          <w:szCs w:val="18"/>
        </w:rPr>
        <w:footnoteRef/>
      </w:r>
      <w:r w:rsidRPr="00B315FC">
        <w:rPr>
          <w:rFonts w:ascii="Times New Roman" w:hAnsi="Times New Roman" w:cs="Times New Roman"/>
          <w:sz w:val="18"/>
          <w:szCs w:val="18"/>
        </w:rPr>
        <w:t xml:space="preserve"> Ok, 339.</w:t>
      </w:r>
    </w:p>
  </w:footnote>
  <w:footnote w:id="9">
    <w:p w14:paraId="7941C595" w14:textId="01658299"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11.</w:t>
      </w:r>
    </w:p>
  </w:footnote>
  <w:footnote w:id="10">
    <w:p w14:paraId="3DBFE14B" w14:textId="26E3BFAA"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11.</w:t>
      </w:r>
    </w:p>
  </w:footnote>
  <w:footnote w:id="11">
    <w:p w14:paraId="3B0BCEF2" w14:textId="3140B441" w:rsidR="004D4415" w:rsidRPr="002A66D8" w:rsidRDefault="004D4415" w:rsidP="00C30D90">
      <w:pPr>
        <w:pStyle w:val="FootnoteText"/>
        <w:rPr>
          <w:rFonts w:ascii="Times New Roman" w:hAnsi="Times New Roman" w:cs="Times New Roman"/>
          <w:sz w:val="18"/>
          <w:szCs w:val="18"/>
        </w:rPr>
      </w:pPr>
      <w:r w:rsidRPr="002A66D8">
        <w:rPr>
          <w:rStyle w:val="FootnoteReference"/>
          <w:rFonts w:ascii="Times New Roman" w:hAnsi="Times New Roman" w:cs="Times New Roman"/>
          <w:sz w:val="18"/>
          <w:szCs w:val="18"/>
        </w:rPr>
        <w:footnoteRef/>
      </w:r>
      <w:r w:rsidRPr="002A66D8">
        <w:rPr>
          <w:rFonts w:ascii="Times New Roman" w:hAnsi="Times New Roman" w:cs="Times New Roman"/>
          <w:sz w:val="18"/>
          <w:szCs w:val="18"/>
        </w:rPr>
        <w:t xml:space="preserve"> 1868-75</w:t>
      </w:r>
    </w:p>
  </w:footnote>
  <w:footnote w:id="12">
    <w:p w14:paraId="2AD78B8C" w14:textId="1E7E973E"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13.</w:t>
      </w:r>
    </w:p>
  </w:footnote>
  <w:footnote w:id="13">
    <w:p w14:paraId="20327AD4" w14:textId="40DD8ECF"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13</w:t>
      </w:r>
      <w:r w:rsidRPr="00D45020">
        <w:rPr>
          <w:rFonts w:ascii="Times New Roman" w:hAnsi="Times New Roman" w:cs="Times New Roman"/>
          <w:sz w:val="18"/>
          <w:szCs w:val="18"/>
        </w:rPr>
        <w:t>.</w:t>
      </w:r>
    </w:p>
  </w:footnote>
  <w:footnote w:id="14">
    <w:p w14:paraId="22EA43FD" w14:textId="247FFEF8" w:rsidR="004D4415" w:rsidRPr="00431360" w:rsidRDefault="004D4415" w:rsidP="00C30D90">
      <w:pPr>
        <w:pStyle w:val="FootnoteText"/>
        <w:rPr>
          <w:rFonts w:ascii="Times New Roman" w:hAnsi="Times New Roman" w:cs="Times New Roman"/>
          <w:sz w:val="18"/>
          <w:szCs w:val="18"/>
        </w:rPr>
      </w:pPr>
      <w:r w:rsidRPr="00431360">
        <w:rPr>
          <w:rStyle w:val="FootnoteReference"/>
          <w:rFonts w:ascii="Times New Roman" w:hAnsi="Times New Roman" w:cs="Times New Roman"/>
          <w:sz w:val="18"/>
          <w:szCs w:val="18"/>
        </w:rPr>
        <w:footnoteRef/>
      </w:r>
      <w:r w:rsidRPr="00431360">
        <w:rPr>
          <w:rFonts w:ascii="Times New Roman" w:hAnsi="Times New Roman" w:cs="Times New Roman"/>
          <w:sz w:val="18"/>
          <w:szCs w:val="18"/>
        </w:rPr>
        <w:t xml:space="preserve"> </w:t>
      </w:r>
      <w:r w:rsidRPr="00431360">
        <w:rPr>
          <w:rFonts w:ascii="Times New Roman" w:hAnsi="Times New Roman" w:cs="Times New Roman"/>
          <w:color w:val="000000"/>
          <w:sz w:val="18"/>
          <w:szCs w:val="18"/>
        </w:rPr>
        <w:t>Norman, E. Herbert. “Soldier and Peasant in Japan: The Origins of Conscription.” Pacific Affairs 16, no. 1 (March 1943): 47.</w:t>
      </w:r>
    </w:p>
  </w:footnote>
  <w:footnote w:id="15">
    <w:p w14:paraId="5ED983C4" w14:textId="23137953" w:rsidR="004D4415" w:rsidRDefault="004D4415" w:rsidP="00C30D90">
      <w:pPr>
        <w:pStyle w:val="FootnoteText"/>
      </w:pPr>
      <w:r>
        <w:rPr>
          <w:rStyle w:val="FootnoteReference"/>
        </w:rPr>
        <w:footnoteRef/>
      </w:r>
      <w:r>
        <w:t xml:space="preserve"> </w:t>
      </w:r>
      <w:r w:rsidRPr="00431360">
        <w:rPr>
          <w:rFonts w:ascii="Times New Roman" w:hAnsi="Times New Roman" w:cs="Times New Roman"/>
          <w:color w:val="000000"/>
          <w:sz w:val="18"/>
          <w:szCs w:val="18"/>
        </w:rPr>
        <w:t xml:space="preserve">Norman, </w:t>
      </w:r>
      <w:r>
        <w:rPr>
          <w:rFonts w:ascii="Times New Roman" w:hAnsi="Times New Roman" w:cs="Times New Roman"/>
          <w:color w:val="000000"/>
          <w:sz w:val="18"/>
          <w:szCs w:val="18"/>
        </w:rPr>
        <w:t>47</w:t>
      </w:r>
    </w:p>
  </w:footnote>
  <w:footnote w:id="16">
    <w:p w14:paraId="68966F27" w14:textId="2914F338"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Patterson,</w:t>
      </w:r>
      <w:r w:rsidR="00311702">
        <w:rPr>
          <w:rFonts w:ascii="Times New Roman" w:hAnsi="Times New Roman" w:cs="Times New Roman"/>
          <w:sz w:val="18"/>
          <w:szCs w:val="18"/>
        </w:rPr>
        <w:t xml:space="preserve"> </w:t>
      </w:r>
      <w:r>
        <w:rPr>
          <w:rFonts w:ascii="Times New Roman" w:hAnsi="Times New Roman" w:cs="Times New Roman"/>
          <w:sz w:val="18"/>
          <w:szCs w:val="18"/>
        </w:rPr>
        <w:t>14</w:t>
      </w:r>
      <w:r w:rsidRPr="00D45020">
        <w:rPr>
          <w:rFonts w:ascii="Times New Roman" w:hAnsi="Times New Roman" w:cs="Times New Roman"/>
          <w:sz w:val="18"/>
          <w:szCs w:val="18"/>
        </w:rPr>
        <w:t>.</w:t>
      </w:r>
    </w:p>
  </w:footnote>
  <w:footnote w:id="17">
    <w:p w14:paraId="5CFEEDC2" w14:textId="59D8A30E" w:rsidR="004D4415" w:rsidRPr="00814B02" w:rsidRDefault="004D4415" w:rsidP="00C30D90">
      <w:pPr>
        <w:pStyle w:val="FootnoteText"/>
        <w:rPr>
          <w:rFonts w:ascii="Times New Roman" w:hAnsi="Times New Roman" w:cs="Times New Roman"/>
          <w:sz w:val="18"/>
          <w:szCs w:val="18"/>
        </w:rPr>
      </w:pPr>
      <w:r w:rsidRPr="00814B02">
        <w:rPr>
          <w:rStyle w:val="FootnoteReference"/>
          <w:rFonts w:ascii="Times New Roman" w:hAnsi="Times New Roman" w:cs="Times New Roman"/>
          <w:sz w:val="18"/>
          <w:szCs w:val="18"/>
        </w:rPr>
        <w:footnoteRef/>
      </w:r>
      <w:r w:rsidRPr="00814B02">
        <w:rPr>
          <w:rFonts w:ascii="Times New Roman" w:hAnsi="Times New Roman" w:cs="Times New Roman"/>
          <w:sz w:val="18"/>
          <w:szCs w:val="18"/>
        </w:rPr>
        <w:t xml:space="preserve"> Martial arts in general always have a master and students. Students must adhere to the masters wishes, no matter the student approves of the master wishes or not. </w:t>
      </w:r>
    </w:p>
  </w:footnote>
  <w:footnote w:id="18">
    <w:p w14:paraId="59D18745" w14:textId="388F0CA5"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16.</w:t>
      </w:r>
    </w:p>
  </w:footnote>
  <w:footnote w:id="19">
    <w:p w14:paraId="37B2B556" w14:textId="10BF2856"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16.</w:t>
      </w:r>
    </w:p>
  </w:footnote>
  <w:footnote w:id="20">
    <w:p w14:paraId="34BEE5F1" w14:textId="34664632"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16</w:t>
      </w:r>
    </w:p>
  </w:footnote>
  <w:footnote w:id="21">
    <w:p w14:paraId="6340624D" w14:textId="681A72CB"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19.</w:t>
      </w:r>
    </w:p>
  </w:footnote>
  <w:footnote w:id="22">
    <w:p w14:paraId="218CD0A0" w14:textId="6CB93DEE"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 xml:space="preserve">Patterson, </w:t>
      </w:r>
      <w:r>
        <w:rPr>
          <w:rFonts w:ascii="Times New Roman" w:hAnsi="Times New Roman" w:cs="Times New Roman"/>
          <w:sz w:val="18"/>
          <w:szCs w:val="18"/>
        </w:rPr>
        <w:t>19.</w:t>
      </w:r>
    </w:p>
  </w:footnote>
  <w:footnote w:id="23">
    <w:p w14:paraId="2A2D4469" w14:textId="74069C7A" w:rsidR="004D4415" w:rsidRDefault="004D4415" w:rsidP="00C30D90">
      <w:pPr>
        <w:pStyle w:val="FootnoteText"/>
      </w:pPr>
      <w:r>
        <w:rPr>
          <w:rStyle w:val="FootnoteReference"/>
        </w:rPr>
        <w:footnoteRef/>
      </w:r>
      <w:r>
        <w:t xml:space="preserve"> </w:t>
      </w:r>
      <w:r w:rsidRPr="00D45020">
        <w:rPr>
          <w:rFonts w:ascii="Times New Roman" w:hAnsi="Times New Roman" w:cs="Times New Roman"/>
          <w:sz w:val="18"/>
          <w:szCs w:val="18"/>
        </w:rPr>
        <w:t>Patterson,</w:t>
      </w:r>
      <w:r w:rsidR="00311702">
        <w:rPr>
          <w:rFonts w:ascii="Times New Roman" w:hAnsi="Times New Roman" w:cs="Times New Roman"/>
          <w:sz w:val="18"/>
          <w:szCs w:val="18"/>
        </w:rPr>
        <w:t xml:space="preserve"> </w:t>
      </w:r>
      <w:r>
        <w:rPr>
          <w:rFonts w:ascii="Times New Roman" w:hAnsi="Times New Roman" w:cs="Times New Roman"/>
          <w:sz w:val="18"/>
          <w:szCs w:val="18"/>
        </w:rPr>
        <w:t>19.</w:t>
      </w:r>
    </w:p>
  </w:footnote>
  <w:footnote w:id="24">
    <w:p w14:paraId="61D8D63A" w14:textId="243008AC" w:rsidR="004D4415" w:rsidRPr="002A517C" w:rsidRDefault="004D4415" w:rsidP="00C30D90">
      <w:pPr>
        <w:pStyle w:val="FootnoteText"/>
        <w:rPr>
          <w:rFonts w:ascii="Times New Roman" w:hAnsi="Times New Roman" w:cs="Times New Roman"/>
          <w:sz w:val="18"/>
          <w:szCs w:val="18"/>
        </w:rPr>
      </w:pPr>
      <w:r w:rsidRPr="002A517C">
        <w:rPr>
          <w:rStyle w:val="FootnoteReference"/>
          <w:rFonts w:ascii="Times New Roman" w:hAnsi="Times New Roman" w:cs="Times New Roman"/>
          <w:sz w:val="18"/>
          <w:szCs w:val="18"/>
        </w:rPr>
        <w:footnoteRef/>
      </w:r>
      <w:r w:rsidRPr="002A517C">
        <w:rPr>
          <w:rFonts w:ascii="Times New Roman" w:hAnsi="Times New Roman" w:cs="Times New Roman"/>
          <w:sz w:val="18"/>
          <w:szCs w:val="18"/>
        </w:rPr>
        <w:t xml:space="preserve"> The Kwangtung Army was a general army of the Japanese empire ordered to protect the South Manchurian Railway </w:t>
      </w:r>
      <w:r>
        <w:rPr>
          <w:rFonts w:ascii="Times New Roman" w:hAnsi="Times New Roman" w:cs="Times New Roman"/>
          <w:sz w:val="18"/>
          <w:szCs w:val="18"/>
        </w:rPr>
        <w:t>Z</w:t>
      </w:r>
      <w:r w:rsidRPr="002A517C">
        <w:rPr>
          <w:rFonts w:ascii="Times New Roman" w:hAnsi="Times New Roman" w:cs="Times New Roman"/>
          <w:sz w:val="18"/>
          <w:szCs w:val="18"/>
        </w:rPr>
        <w:t>one after the Russo-Japanese War of 1904-05.</w:t>
      </w:r>
    </w:p>
  </w:footnote>
  <w:footnote w:id="25">
    <w:p w14:paraId="3C7EE5D8" w14:textId="7983D35F" w:rsidR="004D4415" w:rsidRPr="00586183" w:rsidRDefault="004D4415" w:rsidP="00C30D90">
      <w:pPr>
        <w:pStyle w:val="FootnoteText"/>
        <w:rPr>
          <w:rFonts w:ascii="Times New Roman" w:hAnsi="Times New Roman" w:cs="Times New Roman"/>
          <w:sz w:val="18"/>
          <w:szCs w:val="18"/>
        </w:rPr>
      </w:pPr>
      <w:r w:rsidRPr="00586183">
        <w:rPr>
          <w:rStyle w:val="FootnoteReference"/>
          <w:rFonts w:ascii="Times New Roman" w:hAnsi="Times New Roman" w:cs="Times New Roman"/>
          <w:sz w:val="18"/>
          <w:szCs w:val="18"/>
        </w:rPr>
        <w:footnoteRef/>
      </w:r>
      <w:r w:rsidRPr="00586183">
        <w:rPr>
          <w:rFonts w:ascii="Times New Roman" w:hAnsi="Times New Roman" w:cs="Times New Roman"/>
          <w:sz w:val="18"/>
          <w:szCs w:val="18"/>
        </w:rPr>
        <w:t xml:space="preserve"> Qingqing, Sha. “Reinterpreting the Soviet Policy toward Japan before and after the Mukden Incident.” </w:t>
      </w:r>
      <w:r w:rsidRPr="00586183">
        <w:rPr>
          <w:rFonts w:ascii="Times New Roman" w:hAnsi="Times New Roman" w:cs="Times New Roman"/>
          <w:i/>
          <w:iCs/>
          <w:sz w:val="18"/>
          <w:szCs w:val="18"/>
        </w:rPr>
        <w:t>Social Sciences in China</w:t>
      </w:r>
      <w:r w:rsidRPr="00586183">
        <w:rPr>
          <w:rFonts w:ascii="Times New Roman" w:hAnsi="Times New Roman" w:cs="Times New Roman"/>
          <w:sz w:val="18"/>
          <w:szCs w:val="18"/>
        </w:rPr>
        <w:t xml:space="preserve"> 36, no. 4 (2015): p19</w:t>
      </w:r>
      <w:r>
        <w:rPr>
          <w:rFonts w:ascii="Times New Roman" w:hAnsi="Times New Roman" w:cs="Times New Roman"/>
          <w:sz w:val="18"/>
          <w:szCs w:val="18"/>
        </w:rPr>
        <w:t>4</w:t>
      </w:r>
      <w:r w:rsidRPr="00586183">
        <w:rPr>
          <w:rFonts w:ascii="Times New Roman" w:hAnsi="Times New Roman" w:cs="Times New Roman"/>
          <w:sz w:val="18"/>
          <w:szCs w:val="18"/>
        </w:rPr>
        <w:t>.</w:t>
      </w:r>
    </w:p>
  </w:footnote>
  <w:footnote w:id="26">
    <w:p w14:paraId="3342E73A" w14:textId="31807661" w:rsidR="004D4415" w:rsidRPr="002A517C" w:rsidRDefault="004D4415" w:rsidP="00C30D90">
      <w:pPr>
        <w:pStyle w:val="FootnoteText"/>
        <w:rPr>
          <w:rFonts w:ascii="Times New Roman" w:hAnsi="Times New Roman" w:cs="Times New Roman"/>
          <w:sz w:val="18"/>
          <w:szCs w:val="18"/>
        </w:rPr>
      </w:pPr>
      <w:r w:rsidRPr="002A517C">
        <w:rPr>
          <w:rStyle w:val="FootnoteReference"/>
          <w:rFonts w:ascii="Times New Roman" w:hAnsi="Times New Roman" w:cs="Times New Roman"/>
          <w:sz w:val="18"/>
          <w:szCs w:val="18"/>
        </w:rPr>
        <w:footnoteRef/>
      </w:r>
      <w:r w:rsidRPr="002A517C">
        <w:rPr>
          <w:rFonts w:ascii="Times New Roman" w:hAnsi="Times New Roman" w:cs="Times New Roman"/>
          <w:sz w:val="18"/>
          <w:szCs w:val="18"/>
        </w:rPr>
        <w:t xml:space="preserve"> A False Flag </w:t>
      </w:r>
      <w:r>
        <w:rPr>
          <w:rFonts w:ascii="Times New Roman" w:hAnsi="Times New Roman" w:cs="Times New Roman"/>
          <w:sz w:val="18"/>
          <w:szCs w:val="18"/>
        </w:rPr>
        <w:t>event</w:t>
      </w:r>
      <w:r w:rsidRPr="002A517C">
        <w:rPr>
          <w:rFonts w:ascii="Times New Roman" w:hAnsi="Times New Roman" w:cs="Times New Roman"/>
          <w:sz w:val="18"/>
          <w:szCs w:val="18"/>
        </w:rPr>
        <w:t xml:space="preserve"> is a</w:t>
      </w:r>
      <w:r>
        <w:rPr>
          <w:rFonts w:ascii="Times New Roman" w:hAnsi="Times New Roman" w:cs="Times New Roman"/>
          <w:sz w:val="18"/>
          <w:szCs w:val="18"/>
        </w:rPr>
        <w:t>n</w:t>
      </w:r>
      <w:r w:rsidRPr="002A517C">
        <w:rPr>
          <w:rFonts w:ascii="Times New Roman" w:hAnsi="Times New Roman" w:cs="Times New Roman"/>
          <w:sz w:val="18"/>
          <w:szCs w:val="18"/>
        </w:rPr>
        <w:t xml:space="preserve"> act committed with the intention of disguising and them blaming another source or party, hiding the true source of the act. </w:t>
      </w:r>
    </w:p>
  </w:footnote>
  <w:footnote w:id="27">
    <w:p w14:paraId="598AE073" w14:textId="13C8C915" w:rsidR="004D4415" w:rsidRPr="00760AE3" w:rsidRDefault="004D4415" w:rsidP="00C30D90">
      <w:pPr>
        <w:pStyle w:val="FootnoteText"/>
        <w:rPr>
          <w:rFonts w:ascii="Times New Roman" w:hAnsi="Times New Roman" w:cs="Times New Roman"/>
          <w:sz w:val="18"/>
          <w:szCs w:val="18"/>
        </w:rPr>
      </w:pPr>
      <w:r>
        <w:rPr>
          <w:rStyle w:val="FootnoteReference"/>
        </w:rPr>
        <w:footnoteRef/>
      </w:r>
      <w:r>
        <w:t xml:space="preserve"> </w:t>
      </w:r>
      <w:r w:rsidRPr="00586183">
        <w:rPr>
          <w:rFonts w:ascii="Times New Roman" w:hAnsi="Times New Roman" w:cs="Times New Roman"/>
          <w:sz w:val="18"/>
          <w:szCs w:val="18"/>
        </w:rPr>
        <w:t>Qingqing, 19</w:t>
      </w:r>
      <w:r>
        <w:rPr>
          <w:rFonts w:ascii="Times New Roman" w:hAnsi="Times New Roman" w:cs="Times New Roman"/>
          <w:sz w:val="18"/>
          <w:szCs w:val="18"/>
        </w:rPr>
        <w:t>4</w:t>
      </w:r>
      <w:r w:rsidRPr="00586183">
        <w:rPr>
          <w:rFonts w:ascii="Times New Roman" w:hAnsi="Times New Roman" w:cs="Times New Roman"/>
          <w:sz w:val="18"/>
          <w:szCs w:val="18"/>
        </w:rPr>
        <w:t>.</w:t>
      </w:r>
    </w:p>
  </w:footnote>
  <w:footnote w:id="28">
    <w:p w14:paraId="2DC589C7" w14:textId="66830ABB" w:rsidR="004D4415" w:rsidRPr="0079194F" w:rsidRDefault="004D4415" w:rsidP="00C30D90">
      <w:pPr>
        <w:pStyle w:val="NormalWeb"/>
        <w:spacing w:before="0" w:beforeAutospacing="0" w:after="0" w:afterAutospacing="0"/>
        <w:ind w:left="567" w:hanging="567"/>
        <w:rPr>
          <w:sz w:val="18"/>
          <w:szCs w:val="18"/>
        </w:rPr>
      </w:pPr>
      <w:r w:rsidRPr="0079194F">
        <w:rPr>
          <w:rStyle w:val="FootnoteReference"/>
          <w:sz w:val="18"/>
          <w:szCs w:val="18"/>
        </w:rPr>
        <w:footnoteRef/>
      </w:r>
      <w:r w:rsidRPr="0079194F">
        <w:rPr>
          <w:sz w:val="18"/>
          <w:szCs w:val="18"/>
        </w:rPr>
        <w:t xml:space="preserve"> </w:t>
      </w:r>
      <w:r w:rsidRPr="0079194F">
        <w:rPr>
          <w:rStyle w:val="normaltextrun"/>
          <w:rFonts w:eastAsiaTheme="majorEastAsia"/>
          <w:color w:val="000000"/>
          <w:sz w:val="18"/>
          <w:szCs w:val="18"/>
          <w:shd w:val="clear" w:color="auto" w:fill="FFFFFF"/>
        </w:rPr>
        <w:t>Chang, Iris. “Chapter 2.” Essay. In The Rape of Nanking: The Forgotten Holocaust of World War II, p70. New York, New York: Basic Books, 2011.</w:t>
      </w:r>
      <w:r w:rsidRPr="0079194F">
        <w:rPr>
          <w:rStyle w:val="eop"/>
          <w:rFonts w:eastAsiaTheme="majorEastAsia"/>
          <w:color w:val="000000"/>
          <w:sz w:val="18"/>
          <w:szCs w:val="18"/>
          <w:shd w:val="clear" w:color="auto" w:fill="FFFFFF"/>
        </w:rPr>
        <w:t> </w:t>
      </w:r>
    </w:p>
  </w:footnote>
  <w:footnote w:id="29">
    <w:p w14:paraId="001A52FF" w14:textId="010E5704" w:rsidR="004D4415" w:rsidRPr="00772481" w:rsidRDefault="004D4415" w:rsidP="00C30D90">
      <w:pPr>
        <w:pStyle w:val="NormalWeb"/>
        <w:spacing w:before="0" w:beforeAutospacing="0" w:after="0" w:afterAutospacing="0"/>
        <w:ind w:left="567" w:hanging="567"/>
        <w:rPr>
          <w:sz w:val="18"/>
          <w:szCs w:val="18"/>
        </w:rPr>
      </w:pPr>
      <w:r>
        <w:rPr>
          <w:rStyle w:val="FootnoteReference"/>
        </w:rPr>
        <w:footnoteRef/>
      </w:r>
      <w:r>
        <w:t xml:space="preserve"> </w:t>
      </w:r>
      <w:r w:rsidRPr="00772481">
        <w:rPr>
          <w:sz w:val="18"/>
          <w:szCs w:val="18"/>
        </w:rPr>
        <w:t>Chang,</w:t>
      </w:r>
      <w:r w:rsidR="00311702">
        <w:rPr>
          <w:sz w:val="18"/>
          <w:szCs w:val="18"/>
        </w:rPr>
        <w:t xml:space="preserve"> </w:t>
      </w:r>
      <w:r>
        <w:rPr>
          <w:sz w:val="18"/>
          <w:szCs w:val="18"/>
        </w:rPr>
        <w:t>70.</w:t>
      </w:r>
    </w:p>
  </w:footnote>
  <w:footnote w:id="30">
    <w:p w14:paraId="69926E33" w14:textId="4883AAD3" w:rsidR="004D4415" w:rsidRPr="00C9070A" w:rsidRDefault="004D4415" w:rsidP="00C30D90">
      <w:pPr>
        <w:spacing w:after="0" w:line="240" w:lineRule="auto"/>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Chang, 70.</w:t>
      </w:r>
    </w:p>
  </w:footnote>
  <w:footnote w:id="31">
    <w:p w14:paraId="3CE143C3" w14:textId="2CCDCE5D" w:rsidR="004D4415" w:rsidRPr="00D81059" w:rsidRDefault="004D4415" w:rsidP="00C30D90">
      <w:pPr>
        <w:spacing w:after="0" w:line="240" w:lineRule="auto"/>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Chang, 279.</w:t>
      </w:r>
    </w:p>
  </w:footnote>
  <w:footnote w:id="32">
    <w:p w14:paraId="4750958C" w14:textId="619F5C6B" w:rsidR="004D4415" w:rsidRDefault="004D4415" w:rsidP="00C30D90">
      <w:pPr>
        <w:pStyle w:val="FootnoteText"/>
      </w:pPr>
      <w:r>
        <w:rPr>
          <w:rStyle w:val="FootnoteReference"/>
        </w:rPr>
        <w:footnoteRef/>
      </w:r>
      <w:r>
        <w:rPr>
          <w:rFonts w:ascii="Times New Roman" w:hAnsi="Times New Roman" w:cs="Times New Roman"/>
          <w:sz w:val="18"/>
          <w:szCs w:val="18"/>
        </w:rPr>
        <w:t>Chang, 302.</w:t>
      </w:r>
      <w:r>
        <w:t xml:space="preserve"> </w:t>
      </w:r>
    </w:p>
  </w:footnote>
  <w:footnote w:id="33">
    <w:p w14:paraId="002CD430" w14:textId="5DFC9725" w:rsidR="004D4415" w:rsidRPr="00C0041B" w:rsidRDefault="004D4415" w:rsidP="00C30D90">
      <w:pPr>
        <w:spacing w:after="0" w:line="480" w:lineRule="auto"/>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Chang, 306.</w:t>
      </w:r>
    </w:p>
  </w:footnote>
  <w:footnote w:id="34">
    <w:p w14:paraId="76145524" w14:textId="213279D8" w:rsidR="004D4415" w:rsidRPr="00C0041B" w:rsidRDefault="004D4415" w:rsidP="00C30D90">
      <w:pPr>
        <w:spacing w:after="0" w:line="240" w:lineRule="auto"/>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Chang, 114.</w:t>
      </w:r>
    </w:p>
  </w:footnote>
  <w:footnote w:id="35">
    <w:p w14:paraId="076FC106" w14:textId="48F75863" w:rsidR="004D4415" w:rsidRPr="007B798D" w:rsidRDefault="004D4415" w:rsidP="00C30D90">
      <w:pPr>
        <w:spacing w:line="240" w:lineRule="auto"/>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Chang, 112.</w:t>
      </w:r>
    </w:p>
  </w:footnote>
  <w:footnote w:id="36">
    <w:p w14:paraId="19EE2E65" w14:textId="2EDDA688"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118.</w:t>
      </w:r>
    </w:p>
  </w:footnote>
  <w:footnote w:id="37">
    <w:p w14:paraId="730C1406" w14:textId="10294B2E"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118.</w:t>
      </w:r>
    </w:p>
  </w:footnote>
  <w:footnote w:id="38">
    <w:p w14:paraId="5EE97522" w14:textId="4E1F4889"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118.</w:t>
      </w:r>
    </w:p>
  </w:footnote>
  <w:footnote w:id="39">
    <w:p w14:paraId="19BA8AEB" w14:textId="141E5982"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w:t>
      </w:r>
      <w:r w:rsidR="00311702">
        <w:rPr>
          <w:rFonts w:ascii="Times New Roman" w:hAnsi="Times New Roman" w:cs="Times New Roman"/>
          <w:sz w:val="18"/>
          <w:szCs w:val="18"/>
        </w:rPr>
        <w:t xml:space="preserve"> </w:t>
      </w:r>
      <w:r>
        <w:rPr>
          <w:rFonts w:ascii="Times New Roman" w:hAnsi="Times New Roman" w:cs="Times New Roman"/>
          <w:sz w:val="18"/>
          <w:szCs w:val="18"/>
        </w:rPr>
        <w:t>118.</w:t>
      </w:r>
    </w:p>
  </w:footnote>
  <w:footnote w:id="40">
    <w:p w14:paraId="735C0877" w14:textId="4C513709"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118.</w:t>
      </w:r>
    </w:p>
  </w:footnote>
  <w:footnote w:id="41">
    <w:p w14:paraId="49E62FC5" w14:textId="79B67222"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118.</w:t>
      </w:r>
    </w:p>
  </w:footnote>
  <w:footnote w:id="42">
    <w:p w14:paraId="36EFEFDD" w14:textId="2A5E378E"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 119.</w:t>
      </w:r>
    </w:p>
  </w:footnote>
  <w:footnote w:id="43">
    <w:p w14:paraId="14C4BDB9" w14:textId="0C9EC35E" w:rsidR="004D4415" w:rsidRDefault="004D4415" w:rsidP="00C30D90">
      <w:pPr>
        <w:pStyle w:val="FootnoteText"/>
      </w:pPr>
      <w:r>
        <w:rPr>
          <w:rStyle w:val="FootnoteReference"/>
        </w:rPr>
        <w:footnoteRef/>
      </w:r>
      <w:r>
        <w:t xml:space="preserve"> </w:t>
      </w:r>
      <w:r>
        <w:rPr>
          <w:rFonts w:ascii="Times New Roman" w:hAnsi="Times New Roman" w:cs="Times New Roman"/>
          <w:sz w:val="18"/>
          <w:szCs w:val="18"/>
        </w:rPr>
        <w:t>Chang,</w:t>
      </w:r>
      <w:r w:rsidR="00311702">
        <w:rPr>
          <w:rFonts w:ascii="Times New Roman" w:hAnsi="Times New Roman" w:cs="Times New Roman"/>
          <w:sz w:val="18"/>
          <w:szCs w:val="18"/>
        </w:rPr>
        <w:t xml:space="preserve"> </w:t>
      </w:r>
      <w:r>
        <w:rPr>
          <w:rFonts w:ascii="Times New Roman" w:hAnsi="Times New Roman" w:cs="Times New Roman"/>
          <w:sz w:val="18"/>
          <w:szCs w:val="18"/>
        </w:rPr>
        <w:t>119.</w:t>
      </w:r>
    </w:p>
  </w:footnote>
  <w:footnote w:id="44">
    <w:p w14:paraId="55B8B4CB" w14:textId="0D2A4ECF" w:rsidR="004D4415" w:rsidRPr="00211997" w:rsidRDefault="004D4415" w:rsidP="00C30D90">
      <w:pPr>
        <w:spacing w:line="240" w:lineRule="auto"/>
        <w:rPr>
          <w:rFonts w:ascii="Times New Roman" w:hAnsi="Times New Roman" w:cs="Times New Roman"/>
          <w:sz w:val="18"/>
          <w:szCs w:val="18"/>
        </w:rPr>
      </w:pPr>
      <w:r>
        <w:rPr>
          <w:rStyle w:val="FootnoteReference"/>
        </w:rPr>
        <w:footnoteRef/>
      </w:r>
      <w:r>
        <w:t xml:space="preserve"> </w:t>
      </w:r>
      <w:r w:rsidRPr="00384AC9">
        <w:rPr>
          <w:rFonts w:ascii="Times New Roman" w:hAnsi="Times New Roman" w:cs="Times New Roman"/>
          <w:sz w:val="18"/>
          <w:szCs w:val="18"/>
        </w:rPr>
        <w:t xml:space="preserve">Okada, Emmi. “The Australian Trials of Class B and C Japanese War Crime Suspects, 1945-51.” </w:t>
      </w:r>
      <w:r w:rsidRPr="00384AC9">
        <w:rPr>
          <w:rFonts w:ascii="Times New Roman" w:hAnsi="Times New Roman" w:cs="Times New Roman"/>
          <w:i/>
          <w:iCs/>
          <w:sz w:val="18"/>
          <w:szCs w:val="18"/>
        </w:rPr>
        <w:t>Australian International</w:t>
      </w:r>
      <w:r>
        <w:rPr>
          <w:rFonts w:ascii="Times New Roman" w:hAnsi="Times New Roman" w:cs="Times New Roman"/>
          <w:i/>
          <w:iCs/>
          <w:sz w:val="18"/>
          <w:szCs w:val="18"/>
        </w:rPr>
        <w:t xml:space="preserve"> Law Journal 16, no. 1 (2009): p49.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C4"/>
    <w:rsid w:val="000A278C"/>
    <w:rsid w:val="000B1830"/>
    <w:rsid w:val="000C564D"/>
    <w:rsid w:val="001374CE"/>
    <w:rsid w:val="001A2981"/>
    <w:rsid w:val="001A5CB7"/>
    <w:rsid w:val="001E6CA1"/>
    <w:rsid w:val="0020405E"/>
    <w:rsid w:val="00211997"/>
    <w:rsid w:val="002A517C"/>
    <w:rsid w:val="002A66D8"/>
    <w:rsid w:val="002B6B92"/>
    <w:rsid w:val="002F4B5C"/>
    <w:rsid w:val="0030451C"/>
    <w:rsid w:val="00311702"/>
    <w:rsid w:val="0035071D"/>
    <w:rsid w:val="00384AC9"/>
    <w:rsid w:val="004007E1"/>
    <w:rsid w:val="0042583B"/>
    <w:rsid w:val="004276C4"/>
    <w:rsid w:val="00431360"/>
    <w:rsid w:val="00437759"/>
    <w:rsid w:val="00487135"/>
    <w:rsid w:val="004D4415"/>
    <w:rsid w:val="00520F23"/>
    <w:rsid w:val="0052367D"/>
    <w:rsid w:val="00586183"/>
    <w:rsid w:val="005E00D1"/>
    <w:rsid w:val="005E3210"/>
    <w:rsid w:val="00613258"/>
    <w:rsid w:val="006F5E92"/>
    <w:rsid w:val="00755440"/>
    <w:rsid w:val="00760AE3"/>
    <w:rsid w:val="00772481"/>
    <w:rsid w:val="0079194F"/>
    <w:rsid w:val="007B798D"/>
    <w:rsid w:val="007D6055"/>
    <w:rsid w:val="00814B02"/>
    <w:rsid w:val="00857FBF"/>
    <w:rsid w:val="00881F15"/>
    <w:rsid w:val="008D1D6D"/>
    <w:rsid w:val="00942514"/>
    <w:rsid w:val="009C5B54"/>
    <w:rsid w:val="009F4F95"/>
    <w:rsid w:val="00AE232D"/>
    <w:rsid w:val="00AF710D"/>
    <w:rsid w:val="00B17C2C"/>
    <w:rsid w:val="00B315FC"/>
    <w:rsid w:val="00B4007D"/>
    <w:rsid w:val="00B42AA1"/>
    <w:rsid w:val="00B93883"/>
    <w:rsid w:val="00BB73B8"/>
    <w:rsid w:val="00BD1A8F"/>
    <w:rsid w:val="00C0041B"/>
    <w:rsid w:val="00C30D90"/>
    <w:rsid w:val="00C57344"/>
    <w:rsid w:val="00C75C01"/>
    <w:rsid w:val="00C9070A"/>
    <w:rsid w:val="00CC1CFA"/>
    <w:rsid w:val="00D13BBB"/>
    <w:rsid w:val="00D45020"/>
    <w:rsid w:val="00D81059"/>
    <w:rsid w:val="00DC7D7F"/>
    <w:rsid w:val="00DF0409"/>
    <w:rsid w:val="00DF4ED4"/>
    <w:rsid w:val="00E45F4C"/>
    <w:rsid w:val="00EB092F"/>
    <w:rsid w:val="00EB5437"/>
    <w:rsid w:val="00EB5878"/>
    <w:rsid w:val="00EC708F"/>
    <w:rsid w:val="00EF2463"/>
    <w:rsid w:val="00F46AF7"/>
    <w:rsid w:val="00F7479D"/>
    <w:rsid w:val="00FC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E2BA"/>
  <w15:docId w15:val="{F5FAD8DD-7914-4414-98CD-01E9D28D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6C4"/>
    <w:rPr>
      <w:rFonts w:eastAsiaTheme="majorEastAsia" w:cstheme="majorBidi"/>
      <w:color w:val="272727" w:themeColor="text1" w:themeTint="D8"/>
    </w:rPr>
  </w:style>
  <w:style w:type="paragraph" w:styleId="Title">
    <w:name w:val="Title"/>
    <w:basedOn w:val="Normal"/>
    <w:next w:val="Normal"/>
    <w:link w:val="TitleChar"/>
    <w:uiPriority w:val="10"/>
    <w:qFormat/>
    <w:rsid w:val="00427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6C4"/>
    <w:pPr>
      <w:spacing w:before="160"/>
      <w:jc w:val="center"/>
    </w:pPr>
    <w:rPr>
      <w:i/>
      <w:iCs/>
      <w:color w:val="404040" w:themeColor="text1" w:themeTint="BF"/>
    </w:rPr>
  </w:style>
  <w:style w:type="character" w:customStyle="1" w:styleId="QuoteChar">
    <w:name w:val="Quote Char"/>
    <w:basedOn w:val="DefaultParagraphFont"/>
    <w:link w:val="Quote"/>
    <w:uiPriority w:val="29"/>
    <w:rsid w:val="004276C4"/>
    <w:rPr>
      <w:i/>
      <w:iCs/>
      <w:color w:val="404040" w:themeColor="text1" w:themeTint="BF"/>
    </w:rPr>
  </w:style>
  <w:style w:type="paragraph" w:styleId="ListParagraph">
    <w:name w:val="List Paragraph"/>
    <w:basedOn w:val="Normal"/>
    <w:uiPriority w:val="34"/>
    <w:qFormat/>
    <w:rsid w:val="004276C4"/>
    <w:pPr>
      <w:ind w:left="720"/>
      <w:contextualSpacing/>
    </w:pPr>
  </w:style>
  <w:style w:type="character" w:styleId="IntenseEmphasis">
    <w:name w:val="Intense Emphasis"/>
    <w:basedOn w:val="DefaultParagraphFont"/>
    <w:uiPriority w:val="21"/>
    <w:qFormat/>
    <w:rsid w:val="004276C4"/>
    <w:rPr>
      <w:i/>
      <w:iCs/>
      <w:color w:val="0F4761" w:themeColor="accent1" w:themeShade="BF"/>
    </w:rPr>
  </w:style>
  <w:style w:type="paragraph" w:styleId="IntenseQuote">
    <w:name w:val="Intense Quote"/>
    <w:basedOn w:val="Normal"/>
    <w:next w:val="Normal"/>
    <w:link w:val="IntenseQuoteChar"/>
    <w:uiPriority w:val="30"/>
    <w:qFormat/>
    <w:rsid w:val="00427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6C4"/>
    <w:rPr>
      <w:i/>
      <w:iCs/>
      <w:color w:val="0F4761" w:themeColor="accent1" w:themeShade="BF"/>
    </w:rPr>
  </w:style>
  <w:style w:type="character" w:styleId="IntenseReference">
    <w:name w:val="Intense Reference"/>
    <w:basedOn w:val="DefaultParagraphFont"/>
    <w:uiPriority w:val="32"/>
    <w:qFormat/>
    <w:rsid w:val="004276C4"/>
    <w:rPr>
      <w:b/>
      <w:bCs/>
      <w:smallCaps/>
      <w:color w:val="0F4761" w:themeColor="accent1" w:themeShade="BF"/>
      <w:spacing w:val="5"/>
    </w:rPr>
  </w:style>
  <w:style w:type="paragraph" w:styleId="FootnoteText">
    <w:name w:val="footnote text"/>
    <w:basedOn w:val="Normal"/>
    <w:link w:val="FootnoteTextChar"/>
    <w:uiPriority w:val="99"/>
    <w:semiHidden/>
    <w:unhideWhenUsed/>
    <w:rsid w:val="00BD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A8F"/>
    <w:rPr>
      <w:sz w:val="20"/>
      <w:szCs w:val="20"/>
    </w:rPr>
  </w:style>
  <w:style w:type="character" w:styleId="FootnoteReference">
    <w:name w:val="footnote reference"/>
    <w:basedOn w:val="DefaultParagraphFont"/>
    <w:uiPriority w:val="99"/>
    <w:semiHidden/>
    <w:unhideWhenUsed/>
    <w:rsid w:val="00BD1A8F"/>
    <w:rPr>
      <w:vertAlign w:val="superscript"/>
    </w:rPr>
  </w:style>
  <w:style w:type="paragraph" w:styleId="EndnoteText">
    <w:name w:val="endnote text"/>
    <w:basedOn w:val="Normal"/>
    <w:link w:val="EndnoteTextChar"/>
    <w:uiPriority w:val="99"/>
    <w:semiHidden/>
    <w:unhideWhenUsed/>
    <w:rsid w:val="00BD1A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1A8F"/>
    <w:rPr>
      <w:sz w:val="20"/>
      <w:szCs w:val="20"/>
    </w:rPr>
  </w:style>
  <w:style w:type="character" w:styleId="EndnoteReference">
    <w:name w:val="endnote reference"/>
    <w:basedOn w:val="DefaultParagraphFont"/>
    <w:uiPriority w:val="99"/>
    <w:semiHidden/>
    <w:unhideWhenUsed/>
    <w:rsid w:val="00BD1A8F"/>
    <w:rPr>
      <w:vertAlign w:val="superscript"/>
    </w:rPr>
  </w:style>
  <w:style w:type="paragraph" w:styleId="NormalWeb">
    <w:name w:val="Normal (Web)"/>
    <w:basedOn w:val="Normal"/>
    <w:uiPriority w:val="99"/>
    <w:unhideWhenUsed/>
    <w:rsid w:val="00BD1A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9194F"/>
  </w:style>
  <w:style w:type="character" w:customStyle="1" w:styleId="eop">
    <w:name w:val="eop"/>
    <w:basedOn w:val="DefaultParagraphFont"/>
    <w:rsid w:val="0079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3519">
      <w:bodyDiv w:val="1"/>
      <w:marLeft w:val="0"/>
      <w:marRight w:val="0"/>
      <w:marTop w:val="0"/>
      <w:marBottom w:val="0"/>
      <w:divBdr>
        <w:top w:val="none" w:sz="0" w:space="0" w:color="auto"/>
        <w:left w:val="none" w:sz="0" w:space="0" w:color="auto"/>
        <w:bottom w:val="none" w:sz="0" w:space="0" w:color="auto"/>
        <w:right w:val="none" w:sz="0" w:space="0" w:color="auto"/>
      </w:divBdr>
    </w:div>
    <w:div w:id="679084961">
      <w:bodyDiv w:val="1"/>
      <w:marLeft w:val="0"/>
      <w:marRight w:val="0"/>
      <w:marTop w:val="0"/>
      <w:marBottom w:val="0"/>
      <w:divBdr>
        <w:top w:val="none" w:sz="0" w:space="0" w:color="auto"/>
        <w:left w:val="none" w:sz="0" w:space="0" w:color="auto"/>
        <w:bottom w:val="none" w:sz="0" w:space="0" w:color="auto"/>
        <w:right w:val="none" w:sz="0" w:space="0" w:color="auto"/>
      </w:divBdr>
    </w:div>
    <w:div w:id="705253767">
      <w:bodyDiv w:val="1"/>
      <w:marLeft w:val="0"/>
      <w:marRight w:val="0"/>
      <w:marTop w:val="0"/>
      <w:marBottom w:val="0"/>
      <w:divBdr>
        <w:top w:val="none" w:sz="0" w:space="0" w:color="auto"/>
        <w:left w:val="none" w:sz="0" w:space="0" w:color="auto"/>
        <w:bottom w:val="none" w:sz="0" w:space="0" w:color="auto"/>
        <w:right w:val="none" w:sz="0" w:space="0" w:color="auto"/>
      </w:divBdr>
    </w:div>
    <w:div w:id="722024376">
      <w:bodyDiv w:val="1"/>
      <w:marLeft w:val="0"/>
      <w:marRight w:val="0"/>
      <w:marTop w:val="0"/>
      <w:marBottom w:val="0"/>
      <w:divBdr>
        <w:top w:val="none" w:sz="0" w:space="0" w:color="auto"/>
        <w:left w:val="none" w:sz="0" w:space="0" w:color="auto"/>
        <w:bottom w:val="none" w:sz="0" w:space="0" w:color="auto"/>
        <w:right w:val="none" w:sz="0" w:space="0" w:color="auto"/>
      </w:divBdr>
    </w:div>
    <w:div w:id="875046522">
      <w:bodyDiv w:val="1"/>
      <w:marLeft w:val="0"/>
      <w:marRight w:val="0"/>
      <w:marTop w:val="0"/>
      <w:marBottom w:val="0"/>
      <w:divBdr>
        <w:top w:val="none" w:sz="0" w:space="0" w:color="auto"/>
        <w:left w:val="none" w:sz="0" w:space="0" w:color="auto"/>
        <w:bottom w:val="none" w:sz="0" w:space="0" w:color="auto"/>
        <w:right w:val="none" w:sz="0" w:space="0" w:color="auto"/>
      </w:divBdr>
    </w:div>
    <w:div w:id="962687090">
      <w:bodyDiv w:val="1"/>
      <w:marLeft w:val="0"/>
      <w:marRight w:val="0"/>
      <w:marTop w:val="0"/>
      <w:marBottom w:val="0"/>
      <w:divBdr>
        <w:top w:val="none" w:sz="0" w:space="0" w:color="auto"/>
        <w:left w:val="none" w:sz="0" w:space="0" w:color="auto"/>
        <w:bottom w:val="none" w:sz="0" w:space="0" w:color="auto"/>
        <w:right w:val="none" w:sz="0" w:space="0" w:color="auto"/>
      </w:divBdr>
    </w:div>
    <w:div w:id="1125077391">
      <w:bodyDiv w:val="1"/>
      <w:marLeft w:val="0"/>
      <w:marRight w:val="0"/>
      <w:marTop w:val="0"/>
      <w:marBottom w:val="0"/>
      <w:divBdr>
        <w:top w:val="none" w:sz="0" w:space="0" w:color="auto"/>
        <w:left w:val="none" w:sz="0" w:space="0" w:color="auto"/>
        <w:bottom w:val="none" w:sz="0" w:space="0" w:color="auto"/>
        <w:right w:val="none" w:sz="0" w:space="0" w:color="auto"/>
      </w:divBdr>
    </w:div>
    <w:div w:id="1156461458">
      <w:bodyDiv w:val="1"/>
      <w:marLeft w:val="0"/>
      <w:marRight w:val="0"/>
      <w:marTop w:val="0"/>
      <w:marBottom w:val="0"/>
      <w:divBdr>
        <w:top w:val="none" w:sz="0" w:space="0" w:color="auto"/>
        <w:left w:val="none" w:sz="0" w:space="0" w:color="auto"/>
        <w:bottom w:val="none" w:sz="0" w:space="0" w:color="auto"/>
        <w:right w:val="none" w:sz="0" w:space="0" w:color="auto"/>
      </w:divBdr>
    </w:div>
    <w:div w:id="1414401755">
      <w:bodyDiv w:val="1"/>
      <w:marLeft w:val="0"/>
      <w:marRight w:val="0"/>
      <w:marTop w:val="0"/>
      <w:marBottom w:val="0"/>
      <w:divBdr>
        <w:top w:val="none" w:sz="0" w:space="0" w:color="auto"/>
        <w:left w:val="none" w:sz="0" w:space="0" w:color="auto"/>
        <w:bottom w:val="none" w:sz="0" w:space="0" w:color="auto"/>
        <w:right w:val="none" w:sz="0" w:space="0" w:color="auto"/>
      </w:divBdr>
    </w:div>
    <w:div w:id="1710642356">
      <w:bodyDiv w:val="1"/>
      <w:marLeft w:val="0"/>
      <w:marRight w:val="0"/>
      <w:marTop w:val="0"/>
      <w:marBottom w:val="0"/>
      <w:divBdr>
        <w:top w:val="none" w:sz="0" w:space="0" w:color="auto"/>
        <w:left w:val="none" w:sz="0" w:space="0" w:color="auto"/>
        <w:bottom w:val="none" w:sz="0" w:space="0" w:color="auto"/>
        <w:right w:val="none" w:sz="0" w:space="0" w:color="auto"/>
      </w:divBdr>
    </w:div>
    <w:div w:id="1722822073">
      <w:bodyDiv w:val="1"/>
      <w:marLeft w:val="0"/>
      <w:marRight w:val="0"/>
      <w:marTop w:val="0"/>
      <w:marBottom w:val="0"/>
      <w:divBdr>
        <w:top w:val="none" w:sz="0" w:space="0" w:color="auto"/>
        <w:left w:val="none" w:sz="0" w:space="0" w:color="auto"/>
        <w:bottom w:val="none" w:sz="0" w:space="0" w:color="auto"/>
        <w:right w:val="none" w:sz="0" w:space="0" w:color="auto"/>
      </w:divBdr>
    </w:div>
    <w:div w:id="1865745750">
      <w:bodyDiv w:val="1"/>
      <w:marLeft w:val="0"/>
      <w:marRight w:val="0"/>
      <w:marTop w:val="0"/>
      <w:marBottom w:val="0"/>
      <w:divBdr>
        <w:top w:val="none" w:sz="0" w:space="0" w:color="auto"/>
        <w:left w:val="none" w:sz="0" w:space="0" w:color="auto"/>
        <w:bottom w:val="none" w:sz="0" w:space="0" w:color="auto"/>
        <w:right w:val="none" w:sz="0" w:space="0" w:color="auto"/>
      </w:divBdr>
    </w:div>
    <w:div w:id="2027291160">
      <w:bodyDiv w:val="1"/>
      <w:marLeft w:val="0"/>
      <w:marRight w:val="0"/>
      <w:marTop w:val="0"/>
      <w:marBottom w:val="0"/>
      <w:divBdr>
        <w:top w:val="none" w:sz="0" w:space="0" w:color="auto"/>
        <w:left w:val="none" w:sz="0" w:space="0" w:color="auto"/>
        <w:bottom w:val="none" w:sz="0" w:space="0" w:color="auto"/>
        <w:right w:val="none" w:sz="0" w:space="0" w:color="auto"/>
      </w:divBdr>
    </w:div>
    <w:div w:id="213204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7D57-C593-439F-AB5C-4078E067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16</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Friedman</dc:creator>
  <cp:keywords/>
  <dc:description/>
  <cp:lastModifiedBy>Joshua Friedman</cp:lastModifiedBy>
  <cp:revision>27</cp:revision>
  <dcterms:created xsi:type="dcterms:W3CDTF">2024-04-11T23:46:00Z</dcterms:created>
  <dcterms:modified xsi:type="dcterms:W3CDTF">2024-04-26T08:40:00Z</dcterms:modified>
</cp:coreProperties>
</file>